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9ED9A" w14:textId="43DA8C7D" w:rsidR="001D6C3B" w:rsidRPr="00D30C62" w:rsidRDefault="00D30C62" w:rsidP="00D30C62">
      <w:pPr>
        <w:jc w:val="center"/>
        <w:rPr>
          <w:rFonts w:ascii="Calibri" w:hAnsi="Calibri" w:cs="Calibri"/>
          <w:b/>
          <w:bCs/>
          <w:sz w:val="24"/>
          <w:szCs w:val="24"/>
          <w:lang w:val="pl-PL"/>
        </w:rPr>
      </w:pPr>
      <w:r w:rsidRPr="00D30C62">
        <w:rPr>
          <w:rFonts w:ascii="Calibri" w:hAnsi="Calibri" w:cs="Calibri"/>
          <w:b/>
          <w:bCs/>
          <w:sz w:val="24"/>
          <w:szCs w:val="24"/>
          <w:lang w:val="pl-PL"/>
        </w:rPr>
        <w:t>Specyfikacja techniczno-użytkowa</w:t>
      </w:r>
    </w:p>
    <w:p w14:paraId="66B7ACE2" w14:textId="2C4CE7EB" w:rsidR="2012B4D9" w:rsidRPr="00F907B3" w:rsidRDefault="00D44A9C" w:rsidP="4F3DC40D">
      <w:pPr>
        <w:jc w:val="both"/>
        <w:rPr>
          <w:rFonts w:ascii="Calibri" w:hAnsi="Calibri" w:cs="Calibri"/>
          <w:sz w:val="20"/>
          <w:szCs w:val="20"/>
          <w:lang w:val="pl-PL"/>
        </w:rPr>
      </w:pPr>
      <w:r>
        <w:rPr>
          <w:rFonts w:ascii="Calibri" w:hAnsi="Calibri" w:cs="Calibri"/>
          <w:sz w:val="20"/>
          <w:szCs w:val="20"/>
          <w:lang w:val="pl-PL"/>
        </w:rPr>
        <w:t>Zamówienie</w:t>
      </w:r>
      <w:r w:rsidR="2012B4D9" w:rsidRPr="00F907B3">
        <w:rPr>
          <w:rFonts w:ascii="Calibri" w:hAnsi="Calibri" w:cs="Calibri"/>
          <w:sz w:val="20"/>
          <w:szCs w:val="20"/>
          <w:lang w:val="pl-PL"/>
        </w:rPr>
        <w:t xml:space="preserve"> składa się z następujących elementów:</w:t>
      </w:r>
    </w:p>
    <w:p w14:paraId="2F70518A" w14:textId="77777777" w:rsidR="2012B4D9" w:rsidRPr="00F907B3" w:rsidRDefault="2012B4D9" w:rsidP="4F3DC40D">
      <w:pPr>
        <w:pStyle w:val="Akapitzlist"/>
        <w:numPr>
          <w:ilvl w:val="0"/>
          <w:numId w:val="24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Dwa urządzenia NGFW dostarczone jako dedykowane urządzenie fizyczne pracujące w trybie wysokiej dostępności wraz ze wszystkimi usługami subskrypcyjnymi na okres 3 lat.</w:t>
      </w:r>
    </w:p>
    <w:p w14:paraId="02F4E325" w14:textId="77777777" w:rsidR="4F3DC40D" w:rsidRPr="00F907B3" w:rsidRDefault="4F3DC40D" w:rsidP="4F3DC40D">
      <w:pPr>
        <w:jc w:val="both"/>
        <w:rPr>
          <w:rFonts w:ascii="Calibri" w:hAnsi="Calibri" w:cs="Calibri"/>
          <w:sz w:val="20"/>
          <w:szCs w:val="20"/>
          <w:lang w:val="pl-PL"/>
        </w:rPr>
      </w:pPr>
    </w:p>
    <w:p w14:paraId="07BAA4EA" w14:textId="77777777" w:rsidR="2012B4D9" w:rsidRPr="00F907B3" w:rsidRDefault="2012B4D9" w:rsidP="4F3DC40D">
      <w:pPr>
        <w:pStyle w:val="Akapitzlist"/>
        <w:numPr>
          <w:ilvl w:val="0"/>
          <w:numId w:val="23"/>
        </w:numPr>
        <w:rPr>
          <w:rFonts w:eastAsiaTheme="minorEastAsia"/>
          <w:b/>
          <w:bCs/>
          <w:lang w:val="pl-PL"/>
        </w:rPr>
      </w:pPr>
      <w:r w:rsidRPr="00F907B3">
        <w:rPr>
          <w:rFonts w:ascii="Times New Roman" w:hAnsi="Times New Roman"/>
          <w:b/>
          <w:bCs/>
          <w:u w:val="single"/>
          <w:lang w:val="pl-PL"/>
        </w:rPr>
        <w:t>Opis techniczny urządzeń</w:t>
      </w:r>
    </w:p>
    <w:p w14:paraId="1E554768" w14:textId="77777777" w:rsidR="4F3DC40D" w:rsidRPr="00F907B3" w:rsidRDefault="4F3DC40D" w:rsidP="4F3DC40D">
      <w:pPr>
        <w:spacing w:after="0"/>
        <w:rPr>
          <w:rFonts w:ascii="Times New Roman" w:hAnsi="Times New Roman"/>
          <w:b/>
          <w:bCs/>
          <w:u w:val="single"/>
          <w:lang w:val="pl-PL"/>
        </w:rPr>
      </w:pPr>
    </w:p>
    <w:p w14:paraId="48A11333" w14:textId="77777777" w:rsidR="2012B4D9" w:rsidRPr="00F907B3" w:rsidRDefault="2012B4D9" w:rsidP="4F3DC40D">
      <w:pPr>
        <w:pStyle w:val="Akapitzlist"/>
        <w:numPr>
          <w:ilvl w:val="0"/>
          <w:numId w:val="22"/>
        </w:numPr>
        <w:rPr>
          <w:rFonts w:eastAsiaTheme="minorEastAsia"/>
          <w:sz w:val="20"/>
          <w:szCs w:val="20"/>
        </w:rPr>
      </w:pPr>
      <w:r w:rsidRPr="00F907B3">
        <w:rPr>
          <w:rFonts w:ascii="Times New Roman" w:hAnsi="Times New Roman"/>
          <w:sz w:val="20"/>
          <w:szCs w:val="20"/>
          <w:lang w:val="pl-PL"/>
        </w:rPr>
        <w:t>NGFW</w:t>
      </w:r>
    </w:p>
    <w:p w14:paraId="666A5F7C" w14:textId="77777777" w:rsidR="00F907B3" w:rsidRPr="00F907B3" w:rsidRDefault="00F907B3" w:rsidP="00F907B3">
      <w:pPr>
        <w:pStyle w:val="Akapitzlist"/>
        <w:spacing w:line="276" w:lineRule="auto"/>
        <w:rPr>
          <w:rFonts w:eastAsiaTheme="minorEastAsia"/>
          <w:sz w:val="20"/>
          <w:szCs w:val="20"/>
          <w:lang w:val="pl-PL"/>
        </w:rPr>
      </w:pPr>
    </w:p>
    <w:p w14:paraId="19DDF303" w14:textId="77777777" w:rsidR="2012B4D9" w:rsidRPr="00F907B3" w:rsidRDefault="2012B4D9" w:rsidP="4F3DC40D">
      <w:pPr>
        <w:pStyle w:val="Akapitzlist"/>
        <w:numPr>
          <w:ilvl w:val="0"/>
          <w:numId w:val="21"/>
        </w:numPr>
        <w:spacing w:line="276" w:lineRule="auto"/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będące dedykowaną platformą sprzętową – nie dopuszcza się rozwiązań „serwerowych” bazujących na ogólnodostępnych na rynku podzespołach PC ogólnego przeznaczenia</w:t>
      </w:r>
    </w:p>
    <w:p w14:paraId="72C08132" w14:textId="77777777" w:rsidR="2012B4D9" w:rsidRPr="00F907B3" w:rsidRDefault="2012B4D9" w:rsidP="4F3DC40D">
      <w:pPr>
        <w:pStyle w:val="Akapitzlist"/>
        <w:numPr>
          <w:ilvl w:val="0"/>
          <w:numId w:val="21"/>
        </w:numPr>
        <w:spacing w:line="276" w:lineRule="auto"/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pełniące rolę ściany ogniowej (firewall) typu statefull inspection i ściany ogniowej nowej generacji (NG Firewall)</w:t>
      </w:r>
    </w:p>
    <w:p w14:paraId="5E294376" w14:textId="77777777" w:rsidR="2012B4D9" w:rsidRPr="00F907B3" w:rsidRDefault="2012B4D9" w:rsidP="4F3DC40D">
      <w:pPr>
        <w:pStyle w:val="Akapitzlist"/>
        <w:numPr>
          <w:ilvl w:val="0"/>
          <w:numId w:val="21"/>
        </w:numPr>
        <w:spacing w:line="276" w:lineRule="auto"/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Urządzenie wyposażone w dedykowany port konsoli oraz dedykowany port Gigabit Ethernet do zarządzania Out-of-Band </w:t>
      </w:r>
    </w:p>
    <w:p w14:paraId="700E0013" w14:textId="77777777" w:rsidR="2012B4D9" w:rsidRPr="00F907B3" w:rsidRDefault="2012B4D9" w:rsidP="4F3DC40D">
      <w:pPr>
        <w:pStyle w:val="Akapitzlist"/>
        <w:numPr>
          <w:ilvl w:val="0"/>
          <w:numId w:val="21"/>
        </w:numPr>
        <w:spacing w:line="276" w:lineRule="auto"/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jest zasilanie prądem przemiennym 230V</w:t>
      </w:r>
    </w:p>
    <w:p w14:paraId="6425BC8E" w14:textId="77777777" w:rsidR="2012B4D9" w:rsidRPr="00F907B3" w:rsidRDefault="2012B4D9" w:rsidP="4F3DC40D">
      <w:pPr>
        <w:pStyle w:val="Akapitzlist"/>
        <w:numPr>
          <w:ilvl w:val="0"/>
          <w:numId w:val="21"/>
        </w:numPr>
        <w:spacing w:line="276" w:lineRule="auto"/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montażu w szafie rack 19” (dołączone niezbędne elementy montażowe)</w:t>
      </w:r>
    </w:p>
    <w:p w14:paraId="16BF83E8" w14:textId="77777777" w:rsidR="002171D3" w:rsidRPr="00F907B3" w:rsidRDefault="002171D3" w:rsidP="00F907B3">
      <w:pPr>
        <w:pStyle w:val="Akapitzlist"/>
        <w:numPr>
          <w:ilvl w:val="0"/>
          <w:numId w:val="21"/>
        </w:numPr>
        <w:spacing w:after="0"/>
        <w:rPr>
          <w:rFonts w:eastAsiaTheme="minorEastAsia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wyposażone w 8 portów</w:t>
      </w:r>
      <w:r w:rsidR="791A9A37" w:rsidRPr="00F907B3">
        <w:rPr>
          <w:rFonts w:ascii="Calibri" w:hAnsi="Calibri" w:cs="Calibri"/>
          <w:sz w:val="20"/>
          <w:szCs w:val="20"/>
          <w:lang w:val="pl-PL"/>
        </w:rPr>
        <w:t xml:space="preserve"> </w:t>
      </w:r>
      <w:r w:rsidR="6575D121" w:rsidRPr="00F907B3">
        <w:rPr>
          <w:rFonts w:ascii="Calibri" w:hAnsi="Calibri" w:cs="Calibri"/>
          <w:sz w:val="20"/>
          <w:szCs w:val="20"/>
          <w:lang w:val="pl-PL"/>
        </w:rPr>
        <w:t>100/1000 Mbps</w:t>
      </w:r>
      <w:r w:rsidR="6388DF3F" w:rsidRPr="00F907B3">
        <w:rPr>
          <w:rFonts w:ascii="Calibri" w:hAnsi="Calibri" w:cs="Calibri"/>
          <w:sz w:val="20"/>
          <w:szCs w:val="20"/>
          <w:lang w:val="pl-PL"/>
        </w:rPr>
        <w:t xml:space="preserve"> RJ45</w:t>
      </w:r>
      <w:r w:rsidRPr="00F907B3">
        <w:rPr>
          <w:rFonts w:ascii="Calibri" w:hAnsi="Calibri" w:cs="Calibri"/>
          <w:sz w:val="20"/>
          <w:szCs w:val="20"/>
          <w:lang w:val="pl-PL"/>
        </w:rPr>
        <w:t>, 8 portów 1/10</w:t>
      </w:r>
      <w:r w:rsidR="788698AF" w:rsidRPr="00F907B3">
        <w:rPr>
          <w:rFonts w:ascii="Calibri" w:hAnsi="Calibri" w:cs="Calibri"/>
          <w:sz w:val="20"/>
          <w:szCs w:val="20"/>
          <w:lang w:val="pl-PL"/>
        </w:rPr>
        <w:t>/25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Gbps SFP+ oraz jeden slot na moduł rozszerzeń umożliwiający dalszą rozbudowę o 8 interfejsów 1/10</w:t>
      </w:r>
      <w:r w:rsidR="007176AD" w:rsidRPr="00F907B3">
        <w:rPr>
          <w:rFonts w:ascii="Calibri" w:hAnsi="Calibri" w:cs="Calibri"/>
          <w:sz w:val="20"/>
          <w:szCs w:val="20"/>
          <w:lang w:val="pl-PL"/>
        </w:rPr>
        <w:t>/25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Gbps</w:t>
      </w:r>
      <w:r w:rsidR="007176AD" w:rsidRPr="00F907B3">
        <w:rPr>
          <w:rFonts w:ascii="Calibri" w:hAnsi="Calibri" w:cs="Calibri"/>
          <w:sz w:val="20"/>
          <w:szCs w:val="20"/>
          <w:lang w:val="pl-PL"/>
        </w:rPr>
        <w:t xml:space="preserve"> lub 4 interfejsy 40Gbps</w:t>
      </w:r>
    </w:p>
    <w:p w14:paraId="4C341979" w14:textId="77777777" w:rsidR="002171D3" w:rsidRPr="00F907B3" w:rsidRDefault="002171D3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Przepustowość urządzenia dla uruchomionych modułów firewall’a oraz kontroli aplikacji (AVC) na poziomie </w:t>
      </w:r>
      <w:r w:rsidR="007176AD" w:rsidRPr="00F907B3">
        <w:rPr>
          <w:rFonts w:ascii="Calibri" w:hAnsi="Calibri" w:cs="Calibri"/>
          <w:sz w:val="20"/>
          <w:szCs w:val="20"/>
          <w:lang w:val="pl-PL"/>
        </w:rPr>
        <w:t>38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Gbps dla pakietów wielkości 1024B</w:t>
      </w:r>
    </w:p>
    <w:p w14:paraId="05C207A9" w14:textId="77777777" w:rsidR="002171D3" w:rsidRPr="00F907B3" w:rsidRDefault="002171D3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osiąga powyższe parametry wydajnościowe wraz z uruchomionym silnikiem IPS.</w:t>
      </w:r>
    </w:p>
    <w:p w14:paraId="7FAC838E" w14:textId="77777777" w:rsidR="002171D3" w:rsidRPr="00F907B3" w:rsidRDefault="007176AD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6</w:t>
      </w:r>
      <w:r w:rsidR="002171D3" w:rsidRPr="00F907B3">
        <w:rPr>
          <w:rFonts w:ascii="Calibri" w:hAnsi="Calibri" w:cs="Calibri"/>
          <w:sz w:val="20"/>
          <w:szCs w:val="20"/>
          <w:lang w:val="pl-PL"/>
        </w:rPr>
        <w:t xml:space="preserve"> 000 000 maksymalnych jednoczesnych sesji (z kontrolą aplikacji) z możliwością zestawiania co najmniej </w:t>
      </w:r>
      <w:r w:rsidRPr="00F907B3">
        <w:rPr>
          <w:rFonts w:ascii="Calibri" w:hAnsi="Calibri" w:cs="Calibri"/>
          <w:sz w:val="20"/>
          <w:szCs w:val="20"/>
          <w:lang w:val="pl-PL"/>
        </w:rPr>
        <w:t>24</w:t>
      </w:r>
      <w:r w:rsidR="002171D3" w:rsidRPr="00F907B3">
        <w:rPr>
          <w:rFonts w:ascii="Calibri" w:hAnsi="Calibri" w:cs="Calibri"/>
          <w:sz w:val="20"/>
          <w:szCs w:val="20"/>
          <w:lang w:val="pl-PL"/>
        </w:rPr>
        <w:t>0 000 nowych połączeń na sekundę</w:t>
      </w:r>
    </w:p>
    <w:p w14:paraId="183FE263" w14:textId="77777777" w:rsidR="002171D3" w:rsidRPr="00F907B3" w:rsidRDefault="002171D3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Możliwość połączenia VPN do </w:t>
      </w:r>
      <w:r w:rsidR="00166094" w:rsidRPr="00F907B3">
        <w:rPr>
          <w:rFonts w:ascii="Calibri" w:hAnsi="Calibri" w:cs="Calibri"/>
          <w:sz w:val="20"/>
          <w:szCs w:val="20"/>
          <w:lang w:val="pl-PL"/>
        </w:rPr>
        <w:t>15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000 urządzeń z maksymalną sumaryczną przepustowością </w:t>
      </w:r>
      <w:r w:rsidR="00166094" w:rsidRPr="00F907B3">
        <w:rPr>
          <w:rFonts w:ascii="Calibri" w:hAnsi="Calibri" w:cs="Calibri"/>
          <w:sz w:val="20"/>
          <w:szCs w:val="20"/>
          <w:lang w:val="pl-PL"/>
        </w:rPr>
        <w:t>17,8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Gbps dla pakietów 1024B</w:t>
      </w:r>
    </w:p>
    <w:p w14:paraId="65DCB6EC" w14:textId="77777777" w:rsidR="002171D3" w:rsidRPr="00F907B3" w:rsidRDefault="002171D3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Przepustowość dekrypcji ruchu szyfrowanego (50% ruchu TLS 1.2, AES256-SHA z RSA 2048B) wynosi przynajmniej </w:t>
      </w:r>
      <w:r w:rsidR="00166094" w:rsidRPr="00F907B3">
        <w:rPr>
          <w:rFonts w:ascii="Calibri" w:hAnsi="Calibri" w:cs="Calibri"/>
          <w:sz w:val="20"/>
          <w:szCs w:val="20"/>
          <w:lang w:val="pl-PL"/>
        </w:rPr>
        <w:t>9,1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Gbps</w:t>
      </w:r>
    </w:p>
    <w:p w14:paraId="5F625619" w14:textId="77777777" w:rsidR="002171D3" w:rsidRPr="00F907B3" w:rsidRDefault="002171D3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Urządzenie pozwala na utworzenie </w:t>
      </w:r>
      <w:r w:rsidR="007176AD" w:rsidRPr="00F907B3">
        <w:rPr>
          <w:rFonts w:ascii="Calibri" w:hAnsi="Calibri" w:cs="Calibri"/>
          <w:sz w:val="20"/>
          <w:szCs w:val="20"/>
          <w:lang w:val="pl-PL"/>
        </w:rPr>
        <w:t>50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osobnych tablic routingu dla odseparowania ruchu na poziomie warstwy L3 dla grup interfejsów</w:t>
      </w:r>
    </w:p>
    <w:p w14:paraId="5A8DD92B" w14:textId="77777777" w:rsidR="001520B1" w:rsidRPr="00F907B3" w:rsidRDefault="001520B1" w:rsidP="00F907B3">
      <w:pPr>
        <w:pStyle w:val="Akapitzlist"/>
        <w:numPr>
          <w:ilvl w:val="0"/>
          <w:numId w:val="2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Maksymalna ilość instancji: 7</w:t>
      </w:r>
    </w:p>
    <w:p w14:paraId="0ED12988" w14:textId="77777777" w:rsidR="00F907B3" w:rsidRPr="00F907B3" w:rsidRDefault="00F907B3" w:rsidP="00F907B3">
      <w:pPr>
        <w:pStyle w:val="Akapitzlist"/>
        <w:rPr>
          <w:rFonts w:eastAsiaTheme="minorEastAsia"/>
          <w:b/>
          <w:bCs/>
          <w:lang w:val="pl-PL"/>
        </w:rPr>
      </w:pPr>
    </w:p>
    <w:p w14:paraId="0932F0E5" w14:textId="77777777" w:rsidR="2012B4D9" w:rsidRPr="00F907B3" w:rsidRDefault="2012B4D9" w:rsidP="4F3DC40D">
      <w:pPr>
        <w:pStyle w:val="Akapitzlist"/>
        <w:numPr>
          <w:ilvl w:val="0"/>
          <w:numId w:val="23"/>
        </w:numPr>
        <w:rPr>
          <w:rFonts w:eastAsiaTheme="minorEastAsia"/>
          <w:b/>
          <w:bCs/>
          <w:lang w:val="pl-PL"/>
        </w:rPr>
      </w:pPr>
      <w:r w:rsidRPr="00F907B3">
        <w:rPr>
          <w:rFonts w:ascii="Times New Roman" w:hAnsi="Times New Roman"/>
          <w:b/>
          <w:bCs/>
          <w:u w:val="single"/>
          <w:lang w:val="pl-PL"/>
        </w:rPr>
        <w:t>Opis funkcjonalny</w:t>
      </w:r>
    </w:p>
    <w:p w14:paraId="0250344C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nie posiada ograniczenia na ilość jednocześnie pracujących użytkowników w sieci chronionej</w:t>
      </w:r>
    </w:p>
    <w:p w14:paraId="59F2F670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uruchomienia urządzenia w trybie firewall’a L2 oraz L3</w:t>
      </w:r>
    </w:p>
    <w:p w14:paraId="58E514AF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obsługuje routing statyczny oraz dynamiczny: RIP, OSPF, OSPFv3, BGP</w:t>
      </w:r>
    </w:p>
    <w:p w14:paraId="675760ED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monitorowania dostępności „next hop” w trasach statycznych i automatycznego wyłączania trasy, gdy jest niedostępny.</w:t>
      </w:r>
    </w:p>
    <w:p w14:paraId="1E2E5EC2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obsługuje ruch multicastowy oraz protokoły IGMP, PIM-SM oraz bidirectional PIM</w:t>
      </w:r>
    </w:p>
    <w:p w14:paraId="73F5F936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posiada możliwości konfiguracji reguł filtrowania ruchu w oparciu o tożsamość użytkownika, zapewniając integrację z usługą katalogową Microsoft Active Directory</w:t>
      </w:r>
      <w:r w:rsidR="009B6DF1" w:rsidRPr="00F907B3">
        <w:rPr>
          <w:rFonts w:ascii="Calibri" w:hAnsi="Calibri" w:cs="Calibri"/>
          <w:sz w:val="20"/>
          <w:szCs w:val="20"/>
          <w:lang w:val="pl-PL"/>
        </w:rPr>
        <w:t xml:space="preserve"> i aktywne uwierzytelnienie.</w:t>
      </w:r>
    </w:p>
    <w:p w14:paraId="3E668A6C" w14:textId="77777777" w:rsidR="009B6DF1" w:rsidRPr="00F907B3" w:rsidRDefault="00D63806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IPS</w:t>
      </w:r>
      <w:r w:rsidR="009B6DF1" w:rsidRPr="00F907B3">
        <w:rPr>
          <w:rFonts w:ascii="Calibri" w:hAnsi="Calibri" w:cs="Calibri"/>
          <w:sz w:val="20"/>
          <w:szCs w:val="20"/>
          <w:lang w:val="pl-PL"/>
        </w:rPr>
        <w:t xml:space="preserve"> zapewnia pasywną identyfikację użytkowników (przezroczystą dla użytkowników) dzięki integracji z dedykowanym agentem</w:t>
      </w:r>
      <w:r w:rsidRPr="00F907B3">
        <w:rPr>
          <w:rFonts w:ascii="Calibri" w:hAnsi="Calibri" w:cs="Calibri"/>
          <w:sz w:val="20"/>
          <w:szCs w:val="20"/>
          <w:lang w:val="pl-PL"/>
        </w:rPr>
        <w:t>, który wysyła dane o sesjach z Microsoft Active Directory do firewalla przez system zarządzania. Agent nie musi być instalowany bezpośrednio na serwerze AD lub kontrolerze domeny, ale może też działać na komputerze podłączonym do monitorowanej domeny.</w:t>
      </w:r>
    </w:p>
    <w:p w14:paraId="7ED92A2C" w14:textId="77777777" w:rsidR="00E37817" w:rsidRPr="00F907B3" w:rsidRDefault="00E37817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lastRenderedPageBreak/>
        <w:t xml:space="preserve">System IPS posiada możliwość współdzielenia sesji wraz z innymi urządzeniami, dzięki czemu użytkownik logujący się poprzez captive-portal na jednym </w:t>
      </w:r>
      <w:r w:rsidR="004E551A" w:rsidRPr="00F907B3">
        <w:rPr>
          <w:rFonts w:ascii="Calibri" w:hAnsi="Calibri" w:cs="Calibri"/>
          <w:sz w:val="20"/>
          <w:szCs w:val="20"/>
          <w:lang w:val="pl-PL"/>
        </w:rPr>
        <w:t>firewall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nie musi się logować ponownie</w:t>
      </w:r>
      <w:r w:rsidR="004E551A" w:rsidRPr="00F907B3">
        <w:rPr>
          <w:rFonts w:ascii="Calibri" w:hAnsi="Calibri" w:cs="Calibri"/>
          <w:sz w:val="20"/>
          <w:szCs w:val="20"/>
          <w:lang w:val="pl-PL"/>
        </w:rPr>
        <w:t>,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jeżeli ruch jego przejdzie przez </w:t>
      </w:r>
      <w:r w:rsidR="004E551A" w:rsidRPr="00F907B3">
        <w:rPr>
          <w:rFonts w:ascii="Calibri" w:hAnsi="Calibri" w:cs="Calibri"/>
          <w:sz w:val="20"/>
          <w:szCs w:val="20"/>
          <w:lang w:val="pl-PL"/>
        </w:rPr>
        <w:t>inny firewall</w:t>
      </w:r>
    </w:p>
    <w:p w14:paraId="6C33CB20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obsługuje funkcjonalność Network Address Translation (NAT oraz PAT)</w:t>
      </w:r>
    </w:p>
    <w:p w14:paraId="1A046F42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może pracować jako serwer DHCP lub DHCP relay oraz zapewnia usługę DDNS</w:t>
      </w:r>
    </w:p>
    <w:p w14:paraId="372CE85B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może pracować w układzie wysokiej dostępności (HA) active/standby</w:t>
      </w:r>
    </w:p>
    <w:p w14:paraId="50DAB96F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Urządzanie zapewnia możliwość obsługi użytkowników zdalnych VPN (RA VPN)</w:t>
      </w:r>
    </w:p>
    <w:p w14:paraId="7208B103" w14:textId="77777777" w:rsidR="00A46BE0" w:rsidRPr="00F907B3" w:rsidRDefault="008A730E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Dla RA VPN urządzenie zapewnia integrację z systemami Multi-Factor Authentication MFA</w:t>
      </w:r>
    </w:p>
    <w:p w14:paraId="527BAA30" w14:textId="77777777" w:rsidR="00E62B3D" w:rsidRPr="00F907B3" w:rsidRDefault="00E62B3D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Urządzenie zapewnia możliwość zestawienia dostępu ZTNA dla aplikacji HTTPS do sieci wewnętrznych poprzez wykorzystanie zewnętrznego SAML Identity Provider (IdP), umożliwiając w ten sposób osobną autoryzację do każdej z aplikacji. System współpracuje </w:t>
      </w:r>
      <w:r w:rsidR="00837A29" w:rsidRPr="00F907B3">
        <w:rPr>
          <w:rFonts w:ascii="Calibri" w:hAnsi="Calibri" w:cs="Calibri"/>
          <w:sz w:val="20"/>
          <w:szCs w:val="20"/>
          <w:lang w:val="pl-PL"/>
        </w:rPr>
        <w:t>co najmniej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z takimi IdP jak Azure AD, Octa</w:t>
      </w:r>
      <w:r w:rsidR="005B259D" w:rsidRPr="00F907B3">
        <w:rPr>
          <w:rFonts w:ascii="Calibri" w:hAnsi="Calibri" w:cs="Calibri"/>
          <w:sz w:val="20"/>
          <w:szCs w:val="20"/>
          <w:lang w:val="pl-PL"/>
        </w:rPr>
        <w:t>, Duo.</w:t>
      </w:r>
    </w:p>
    <w:p w14:paraId="6D3CD511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zapewnia możliwość konfiguracji połączeń VPN typu Site-to-Site w następujących topologiach:</w:t>
      </w:r>
    </w:p>
    <w:p w14:paraId="51C6E104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Point to Point</w:t>
      </w:r>
    </w:p>
    <w:p w14:paraId="55B32966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Hub and Spoke</w:t>
      </w:r>
    </w:p>
    <w:p w14:paraId="55480AD1" w14:textId="77777777" w:rsidR="007A3E45" w:rsidRPr="00F907B3" w:rsidRDefault="2012B4D9" w:rsidP="007A3E45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Full Mes</w:t>
      </w:r>
      <w:r w:rsidR="007A3E45" w:rsidRPr="00F907B3">
        <w:rPr>
          <w:rFonts w:ascii="Calibri" w:hAnsi="Calibri" w:cs="Calibri"/>
          <w:sz w:val="20"/>
          <w:szCs w:val="20"/>
          <w:lang w:val="pl-PL"/>
        </w:rPr>
        <w:t>h</w:t>
      </w:r>
    </w:p>
    <w:p w14:paraId="47D3C8D2" w14:textId="77777777" w:rsidR="0074680F" w:rsidRPr="00F907B3" w:rsidRDefault="007A3E45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zapewnia możliwość konfiguracji połączeń VPN typu Site-to-Site za pomocą interfejsów tunelowych (VTI) zarówno statycznych jak i dynamicznych</w:t>
      </w:r>
      <w:r w:rsidR="00EB505E" w:rsidRPr="00F907B3">
        <w:rPr>
          <w:rFonts w:ascii="Calibri" w:hAnsi="Calibri" w:cs="Calibri"/>
          <w:sz w:val="20"/>
          <w:szCs w:val="20"/>
          <w:lang w:val="pl-PL"/>
        </w:rPr>
        <w:t xml:space="preserve"> dla zapewnienia metody route-based w topologii hub and spoke.</w:t>
      </w:r>
    </w:p>
    <w:p w14:paraId="22CBF26A" w14:textId="77777777" w:rsidR="00E501D0" w:rsidRPr="00F907B3" w:rsidRDefault="00E501D0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Urządzenia pozwalają na tworzenie klastra VPN dla zdalnego dostępu. W klastrze takim każde urządzenie lub układ HA pracuje niezależnie od siebie, a połączenia są kierowane do odpowiedniego urządzenia przez wybrany na początku węzeł zarządzający, którym jest jedno z działających urządzeń VPN. Węzeł zarządzający przydziela do poszczególnych urządzeń ilość sesji VPN w zależności od ich mocy przerobowej dzięki czemu urządzenia w klastrze nie muszą być takie same (np. w jednym klastrze może pracować słabe urządzenie, duże klasy enterprise oraz urządzenie wirtualne).</w:t>
      </w:r>
    </w:p>
    <w:p w14:paraId="051F82FC" w14:textId="77777777" w:rsidR="004E551A" w:rsidRPr="00F907B3" w:rsidRDefault="004E551A" w:rsidP="004E551A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>Urządzenie pozwala na sterowanie ruchem poprzez Policy Based Routing w zależności od takich parametrów jak RTT, Jitter, utrata pakietów oraz MOS (Mean Opinion Score).</w:t>
      </w:r>
    </w:p>
    <w:p w14:paraId="24F0B30C" w14:textId="77777777" w:rsidR="007A3E45" w:rsidRPr="00F907B3" w:rsidRDefault="0074680F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pozwala na utworzenie interfejsu</w:t>
      </w:r>
      <w:r w:rsidR="00EB505E" w:rsidRPr="00F907B3">
        <w:rPr>
          <w:rFonts w:ascii="Calibri" w:hAnsi="Calibri" w:cs="Calibri"/>
          <w:sz w:val="20"/>
          <w:szCs w:val="20"/>
          <w:lang w:val="pl-PL"/>
        </w:rPr>
        <w:t xml:space="preserve"> logiczn</w:t>
      </w:r>
      <w:r w:rsidRPr="00F907B3">
        <w:rPr>
          <w:rFonts w:ascii="Calibri" w:hAnsi="Calibri" w:cs="Calibri"/>
          <w:sz w:val="20"/>
          <w:szCs w:val="20"/>
          <w:lang w:val="pl-PL"/>
        </w:rPr>
        <w:t>ego</w:t>
      </w:r>
      <w:r w:rsidR="00EB505E" w:rsidRPr="00F907B3">
        <w:rPr>
          <w:rFonts w:ascii="Calibri" w:hAnsi="Calibri" w:cs="Calibri"/>
          <w:sz w:val="20"/>
          <w:szCs w:val="20"/>
          <w:lang w:val="pl-PL"/>
        </w:rPr>
        <w:t xml:space="preserve"> (software</w:t>
      </w:r>
      <w:r w:rsidRPr="00F907B3">
        <w:rPr>
          <w:rFonts w:ascii="Calibri" w:hAnsi="Calibri" w:cs="Calibri"/>
          <w:sz w:val="20"/>
          <w:szCs w:val="20"/>
          <w:lang w:val="pl-PL"/>
        </w:rPr>
        <w:t>’owego</w:t>
      </w:r>
      <w:r w:rsidR="00EB505E" w:rsidRPr="00F907B3">
        <w:rPr>
          <w:rFonts w:ascii="Calibri" w:hAnsi="Calibri" w:cs="Calibri"/>
          <w:sz w:val="20"/>
          <w:szCs w:val="20"/>
          <w:lang w:val="pl-PL"/>
        </w:rPr>
        <w:t>) loopback, których stan nie jest powiązany z żadnym interfejsem logicznym.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Interfejs taki można wykorzystać m.in. do: statycznych i dynamicznych tuneli VTI, BGP, SSH, Syslog, AAA, ICMP.</w:t>
      </w:r>
    </w:p>
    <w:p w14:paraId="4111A15C" w14:textId="77777777" w:rsidR="00EB505E" w:rsidRPr="00F907B3" w:rsidRDefault="00EB505E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pozwala na uruchomienie dynamicznych następujących protokołów routingu na tunelach VTI:</w:t>
      </w:r>
    </w:p>
    <w:p w14:paraId="5C6823A2" w14:textId="77777777" w:rsidR="00EB505E" w:rsidRPr="00F907B3" w:rsidRDefault="00EB505E" w:rsidP="005F6931">
      <w:pPr>
        <w:pStyle w:val="Akapitzlist"/>
        <w:numPr>
          <w:ilvl w:val="1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BGP</w:t>
      </w:r>
    </w:p>
    <w:p w14:paraId="222BD632" w14:textId="77777777" w:rsidR="00EB505E" w:rsidRPr="00F907B3" w:rsidRDefault="00EB505E" w:rsidP="005F6931">
      <w:pPr>
        <w:pStyle w:val="Akapitzlist"/>
        <w:numPr>
          <w:ilvl w:val="1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OSPFv3/v3</w:t>
      </w:r>
    </w:p>
    <w:p w14:paraId="06C4F590" w14:textId="77777777" w:rsidR="00EB505E" w:rsidRPr="00F907B3" w:rsidRDefault="00EB505E" w:rsidP="005F6931">
      <w:pPr>
        <w:pStyle w:val="Akapitzlist"/>
        <w:numPr>
          <w:ilvl w:val="1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EIGRP</w:t>
      </w:r>
    </w:p>
    <w:p w14:paraId="4D0D4E08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zapewnia możliwość ograniczenia pasma w konkretnym kierunku – upload i download dla:</w:t>
      </w:r>
    </w:p>
    <w:p w14:paraId="12777601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Źródłowych i docelowych stref NGFW</w:t>
      </w:r>
    </w:p>
    <w:p w14:paraId="0BF6C9D3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Źródłowych i docelowych adresów IP oraz portów</w:t>
      </w:r>
    </w:p>
    <w:p w14:paraId="15A965BE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Aplikacji</w:t>
      </w:r>
    </w:p>
    <w:p w14:paraId="1EB0E572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Użytkowników </w:t>
      </w:r>
    </w:p>
    <w:p w14:paraId="035EFB78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URLi zdefiniowanych przez administratora</w:t>
      </w:r>
    </w:p>
    <w:p w14:paraId="6DE1CEC8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Kategorii URL </w:t>
      </w:r>
    </w:p>
    <w:p w14:paraId="0AC6C499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Źródłowego i docelowego kraju lub kontynentu (geolokacja) </w:t>
      </w:r>
    </w:p>
    <w:p w14:paraId="0670D177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posiada możliwość kontekstowego definiowania reguł z wykorzystaniem informacji pozyskiwanych o hostach na bieżąco poprzez pasywne skanowanie. System może stworzyć kontekst z wykorzystaniem co najmniej poniższych parametrów:</w:t>
      </w:r>
    </w:p>
    <w:p w14:paraId="31207854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Wiedza o użytkownikach – uwierzytelenienie</w:t>
      </w:r>
    </w:p>
    <w:p w14:paraId="45B50DE6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Wiedza o urządzeniach – pasywne skanowanie ruchu</w:t>
      </w:r>
    </w:p>
    <w:p w14:paraId="4DE31329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Wiedza o urządzeniach mobilnych, load balancerach, urządzeniach NAT</w:t>
      </w:r>
    </w:p>
    <w:p w14:paraId="1B62E73C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Wiedza o aplikacjach wykorzystywanych po stronie klienta</w:t>
      </w:r>
    </w:p>
    <w:p w14:paraId="3C4DAC62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Wiedza o podatnościach </w:t>
      </w:r>
    </w:p>
    <w:p w14:paraId="0ADAFF4D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lastRenderedPageBreak/>
        <w:t xml:space="preserve">Wiedza o bieżących zagrożeniach </w:t>
      </w:r>
    </w:p>
    <w:p w14:paraId="0E80DC55" w14:textId="77777777" w:rsidR="2012B4D9" w:rsidRPr="00F907B3" w:rsidRDefault="2012B4D9" w:rsidP="4F3DC40D">
      <w:pPr>
        <w:pStyle w:val="Akapitzlist"/>
        <w:numPr>
          <w:ilvl w:val="1"/>
          <w:numId w:val="1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Baza danych URL </w:t>
      </w:r>
    </w:p>
    <w:p w14:paraId="00915491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posiada otwarte API dla współpracy z systemami zewnętrznymi</w:t>
      </w:r>
    </w:p>
    <w:p w14:paraId="6265EE2E" w14:textId="77777777" w:rsidR="009E2A8B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Rozwiązanie współpracuje z systemami SIEM</w:t>
      </w:r>
    </w:p>
    <w:p w14:paraId="7B6F3AB1" w14:textId="77777777" w:rsidR="009E2A8B" w:rsidRPr="00F907B3" w:rsidRDefault="009E2A8B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System umożliwia wykrycie co najmniej </w:t>
      </w:r>
      <w:r w:rsidR="00BE62C0" w:rsidRPr="00F907B3">
        <w:rPr>
          <w:rFonts w:ascii="Calibri" w:hAnsi="Calibri" w:cs="Calibri"/>
          <w:sz w:val="20"/>
          <w:szCs w:val="20"/>
          <w:lang w:val="pl-PL"/>
        </w:rPr>
        <w:t>7</w:t>
      </w:r>
      <w:r w:rsidRPr="00F907B3">
        <w:rPr>
          <w:rFonts w:ascii="Calibri" w:hAnsi="Calibri" w:cs="Calibri"/>
          <w:sz w:val="20"/>
          <w:szCs w:val="20"/>
          <w:lang w:val="pl-PL"/>
        </w:rPr>
        <w:t>000 aplikacji</w:t>
      </w:r>
    </w:p>
    <w:p w14:paraId="752B97C0" w14:textId="77777777" w:rsidR="009E2A8B" w:rsidRPr="00F907B3" w:rsidRDefault="009E2A8B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posiada wbudowany moduł wykrywania aplikacji AVC na podstawie sygnatur, który współpracuje z otwartym systemem opisu aplikacji pozwalającym administratorowi na skonfigurowanie opisu dowolnej aplikacji i wykorzystanie go do automatycznego wykrywania tejże aplikacji przez system AVC oraz na wykorzystanie profilu tej aplikacji w regułach reagowania na zagrożenia oraz w raportach</w:t>
      </w:r>
    </w:p>
    <w:p w14:paraId="24699FE8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Rozwiązanie umożliwia integrację z chmurową konsolą korelacji informacji o zagrożeniach z różnych rozwiązań bezpieczeństwa tego samego producenta.</w:t>
      </w:r>
    </w:p>
    <w:p w14:paraId="03284434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może być zarządzane lokalnie lub przez scentralizowaną konsolę zarządzającą</w:t>
      </w:r>
    </w:p>
    <w:p w14:paraId="3ACD25DB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umożliwia zdefiniowanie różnych wartości czasu wygaśnięcia sesji dla takich protokołów jak: ARP, SIP, H.323, H225, ICMP, UDP oraz dla sesji translacji PAT i sesji pół-otwartych.</w:t>
      </w:r>
    </w:p>
    <w:p w14:paraId="6B32076B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umożliwia zdefiniowanie następujących podstawowych zabezpieczeń dla połączeń:</w:t>
      </w:r>
    </w:p>
    <w:p w14:paraId="795381F0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Randomizacja TCP sequence number</w:t>
      </w:r>
    </w:p>
    <w:p w14:paraId="13ACCDF3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Ograniczenie ilości wszystkich połączeń globalnie oraz do jednego hosta</w:t>
      </w:r>
    </w:p>
    <w:p w14:paraId="67659D32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Ograniczenie ilości połączeń pół-otwartych globalnie oraz do jednego hosta</w:t>
      </w:r>
    </w:p>
    <w:p w14:paraId="404C70AA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Detekcja wygasłych połączeń, poprzez sprawdzanie czy dwie strony sesji są nadal aktywne</w:t>
      </w:r>
    </w:p>
    <w:p w14:paraId="4F8AFA01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umożliwia wybór następujących metod kompilacji reguł polityki dostępu w przypadku użycia obiektów (np. grupy adresów IP, portów):</w:t>
      </w:r>
    </w:p>
    <w:p w14:paraId="21A5E6CF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Rozłożenie jednej skonfigurowanej reguły na reguły szczegółowe będące wszystkimi możliwymi kombinacjami wszystkich elementów zawartych w obiektach w celu monitorowania każdej z tych reguł z osobna (np. ilość dopasowani połączeń hit-counts) kosztem większego wykorzystania pamięci</w:t>
      </w:r>
    </w:p>
    <w:p w14:paraId="749462FF" w14:textId="77777777" w:rsidR="2012B4D9" w:rsidRPr="00F907B3" w:rsidRDefault="2012B4D9" w:rsidP="00266CA6">
      <w:pPr>
        <w:pStyle w:val="Akapitzlist"/>
        <w:numPr>
          <w:ilvl w:val="1"/>
          <w:numId w:val="2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Dopasowanie ruchu do głównej reguły na podstawie zdefiniowanych obiektów bez tworzenia wszytkich możliwych kombinacji obiektów w celu zmniejszenia wykorzystania pamięci przez szczegółowe reguły.</w:t>
      </w:r>
    </w:p>
    <w:p w14:paraId="7BA6BBA2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zapewnia możliwość przypisania do reguł czasu jej aktywności. Istnieje możliwość zdefiniowania czasu całkowitego oraz zaplanowania interwałów czasowych.</w:t>
      </w:r>
    </w:p>
    <w:p w14:paraId="46791E60" w14:textId="77777777" w:rsidR="009A6168" w:rsidRPr="00F907B3" w:rsidRDefault="009A6168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pozwala na przypisanie różnego profilu wydajnościowego do control plane i data plane tak, by administrator miał możliwość przypisani</w:t>
      </w:r>
      <w:r w:rsidR="00FC3DD7" w:rsidRPr="00F907B3">
        <w:rPr>
          <w:rFonts w:ascii="Calibri" w:hAnsi="Calibri" w:cs="Calibri"/>
          <w:sz w:val="20"/>
          <w:szCs w:val="20"/>
          <w:lang w:val="pl-PL"/>
        </w:rPr>
        <w:t>a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większej </w:t>
      </w:r>
      <w:r w:rsidR="00FC3DD7" w:rsidRPr="00F907B3">
        <w:rPr>
          <w:rFonts w:ascii="Calibri" w:hAnsi="Calibri" w:cs="Calibri"/>
          <w:sz w:val="20"/>
          <w:szCs w:val="20"/>
          <w:lang w:val="pl-PL"/>
        </w:rPr>
        <w:t>ilości zasobów do data plane w przypadku, gdy najbardziej obciążającą funkcjonalnością firewalla jest obsługa VPN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</w:t>
      </w:r>
    </w:p>
    <w:p w14:paraId="2F8F31B3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IPS zapewniający:</w:t>
      </w:r>
    </w:p>
    <w:p w14:paraId="23727E4A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pracy w trybie in-line</w:t>
      </w:r>
    </w:p>
    <w:p w14:paraId="7A63A3B0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pracy w trybie pasywnym (IDS)</w:t>
      </w:r>
    </w:p>
    <w:p w14:paraId="5B8B89BA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wykrywania i blokowania szerokiej gamy zagrożeń w tym:</w:t>
      </w:r>
    </w:p>
    <w:p w14:paraId="132F88E7" w14:textId="77777777" w:rsidR="2012B4D9" w:rsidRPr="00F907B3" w:rsidRDefault="2012B4D9" w:rsidP="4F3DC40D">
      <w:pPr>
        <w:pStyle w:val="Akapitzlist"/>
        <w:numPr>
          <w:ilvl w:val="2"/>
          <w:numId w:val="14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złośliwe oprogramowanie</w:t>
      </w:r>
    </w:p>
    <w:p w14:paraId="21A3C1B7" w14:textId="77777777" w:rsidR="2012B4D9" w:rsidRPr="00F907B3" w:rsidRDefault="2012B4D9" w:rsidP="4F3DC40D">
      <w:pPr>
        <w:pStyle w:val="Akapitzlist"/>
        <w:numPr>
          <w:ilvl w:val="2"/>
          <w:numId w:val="14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skanowanie sieci</w:t>
      </w:r>
    </w:p>
    <w:p w14:paraId="224B3B03" w14:textId="77777777" w:rsidR="2012B4D9" w:rsidRPr="00F907B3" w:rsidRDefault="2012B4D9" w:rsidP="4F3DC40D">
      <w:pPr>
        <w:pStyle w:val="Akapitzlist"/>
        <w:numPr>
          <w:ilvl w:val="2"/>
          <w:numId w:val="14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ataki na usługę VoIP</w:t>
      </w:r>
    </w:p>
    <w:p w14:paraId="3B23980A" w14:textId="77777777" w:rsidR="2012B4D9" w:rsidRPr="00F907B3" w:rsidRDefault="2012B4D9" w:rsidP="4F3DC40D">
      <w:pPr>
        <w:pStyle w:val="Akapitzlist"/>
        <w:numPr>
          <w:ilvl w:val="2"/>
          <w:numId w:val="14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próby przepełnienia bufora</w:t>
      </w:r>
    </w:p>
    <w:p w14:paraId="5F8C8914" w14:textId="77777777" w:rsidR="2012B4D9" w:rsidRPr="00F907B3" w:rsidRDefault="2012B4D9" w:rsidP="4F3DC40D">
      <w:pPr>
        <w:pStyle w:val="Akapitzlist"/>
        <w:numPr>
          <w:ilvl w:val="2"/>
          <w:numId w:val="14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ataki na aplikacje P2P</w:t>
      </w:r>
    </w:p>
    <w:p w14:paraId="2D73AF1D" w14:textId="77777777" w:rsidR="2012B4D9" w:rsidRPr="00F907B3" w:rsidRDefault="2012B4D9" w:rsidP="4F3DC40D">
      <w:pPr>
        <w:pStyle w:val="Akapitzlist"/>
        <w:numPr>
          <w:ilvl w:val="2"/>
          <w:numId w:val="14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zagrożenia dnia zerowego, itp.</w:t>
      </w:r>
    </w:p>
    <w:p w14:paraId="4A11C620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wykrywania modyfikacji znanych ataków (sygnatury), jak i nowo powstałych, które nie zostały jeszcze dogłębnie opisane (analiza behawioralna)</w:t>
      </w:r>
    </w:p>
    <w:p w14:paraId="26EA8441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wiele sposobów wykrywania zagrożeń w tym:</w:t>
      </w:r>
    </w:p>
    <w:p w14:paraId="0DE08829" w14:textId="77777777" w:rsidR="2012B4D9" w:rsidRPr="00F907B3" w:rsidRDefault="2012B4D9" w:rsidP="4F3DC40D">
      <w:pPr>
        <w:pStyle w:val="Akapitzlist"/>
        <w:numPr>
          <w:ilvl w:val="2"/>
          <w:numId w:val="13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sygnatury ataków opartych na exploitach</w:t>
      </w:r>
    </w:p>
    <w:p w14:paraId="79D43880" w14:textId="77777777" w:rsidR="2012B4D9" w:rsidRPr="00F907B3" w:rsidRDefault="2012B4D9" w:rsidP="4F3DC40D">
      <w:pPr>
        <w:pStyle w:val="Akapitzlist"/>
        <w:numPr>
          <w:ilvl w:val="2"/>
          <w:numId w:val="13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reguły oparte na zagrożeniach</w:t>
      </w:r>
    </w:p>
    <w:p w14:paraId="5D887BC3" w14:textId="77777777" w:rsidR="2012B4D9" w:rsidRPr="00F907B3" w:rsidRDefault="2012B4D9" w:rsidP="4F3DC40D">
      <w:pPr>
        <w:pStyle w:val="Akapitzlist"/>
        <w:numPr>
          <w:ilvl w:val="2"/>
          <w:numId w:val="13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mechanizm wykrywania anomalii w protokołach </w:t>
      </w:r>
    </w:p>
    <w:p w14:paraId="5800CC05" w14:textId="77777777" w:rsidR="2012B4D9" w:rsidRPr="00F907B3" w:rsidRDefault="2012B4D9" w:rsidP="4F3DC40D">
      <w:pPr>
        <w:pStyle w:val="Akapitzlist"/>
        <w:numPr>
          <w:ilvl w:val="2"/>
          <w:numId w:val="13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lastRenderedPageBreak/>
        <w:t>mechanizm wykrywania anomalii w ogólnym zachowaniu ruchu sieciowego</w:t>
      </w:r>
    </w:p>
    <w:p w14:paraId="319FB009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inspekcji nie tylko warstwy sieciowej i informacji zawartych w nagłówkach pakietów, ale również szerokiego zakres</w:t>
      </w:r>
      <w:r w:rsidR="00BE62C0" w:rsidRPr="00F907B3">
        <w:rPr>
          <w:rFonts w:ascii="Calibri" w:hAnsi="Calibri" w:cs="Calibri"/>
          <w:sz w:val="20"/>
          <w:szCs w:val="20"/>
          <w:lang w:val="pl-PL"/>
        </w:rPr>
        <w:t>u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protokołów na wszystkich warstwach modelu sieciowego włącznie z możliwością sprawdzania zawartości pakietu</w:t>
      </w:r>
    </w:p>
    <w:p w14:paraId="56312967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mechanizm minimalizujący liczbę fałszywych alarmów, jak i niewykrytych ataków (ang. false positives i false negatives)</w:t>
      </w:r>
    </w:p>
    <w:p w14:paraId="370E2FFB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detekcji ataków/zagrożeń złożonych z wielu elementów i korelacji wielu, pozornie niepowiązanych zdarzeń</w:t>
      </w:r>
    </w:p>
    <w:p w14:paraId="365388AD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wiele możliwości reakcji na zdarzenia w tym takie, jak: </w:t>
      </w:r>
    </w:p>
    <w:p w14:paraId="3DAF1C2E" w14:textId="77777777" w:rsidR="2012B4D9" w:rsidRPr="00F907B3" w:rsidRDefault="2012B4D9" w:rsidP="4F3DC40D">
      <w:pPr>
        <w:pStyle w:val="Akapitzlist"/>
        <w:numPr>
          <w:ilvl w:val="2"/>
          <w:numId w:val="12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tylko monitorowanie</w:t>
      </w:r>
    </w:p>
    <w:p w14:paraId="01D8E78F" w14:textId="77777777" w:rsidR="2012B4D9" w:rsidRPr="00F907B3" w:rsidRDefault="2012B4D9" w:rsidP="4F3DC40D">
      <w:pPr>
        <w:pStyle w:val="Akapitzlist"/>
        <w:numPr>
          <w:ilvl w:val="2"/>
          <w:numId w:val="12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blokowanie ruchu zawierającego zagrożenia</w:t>
      </w:r>
    </w:p>
    <w:p w14:paraId="7937FA10" w14:textId="77777777" w:rsidR="2012B4D9" w:rsidRPr="00F907B3" w:rsidRDefault="2012B4D9" w:rsidP="4F3DC40D">
      <w:pPr>
        <w:pStyle w:val="Akapitzlist"/>
        <w:numPr>
          <w:ilvl w:val="2"/>
          <w:numId w:val="12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zapisywanie pakietów</w:t>
      </w:r>
    </w:p>
    <w:p w14:paraId="738142F4" w14:textId="77777777" w:rsidR="00E37817" w:rsidRPr="00F907B3" w:rsidRDefault="00E37817" w:rsidP="4F3DC40D">
      <w:pPr>
        <w:pStyle w:val="Akapitzlist"/>
        <w:numPr>
          <w:ilvl w:val="1"/>
          <w:numId w:val="15"/>
        </w:numPr>
        <w:rPr>
          <w:rFonts w:ascii="Calibri" w:hAnsi="Calibri" w:cs="Calibri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</w:rPr>
        <w:t>IP, CIP, DCE, DNP3, IEC104, modbus, s7commplus</w:t>
      </w:r>
    </w:p>
    <w:p w14:paraId="40F2873F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detekcji ataków i zagrożeń opartych na protokole IPv6</w:t>
      </w:r>
    </w:p>
    <w:p w14:paraId="333B586D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pasywnego zbierania informacji o urządzeniach sieciowych oraz ich aktywności w celu wykorzystania tych informacji do analizy i korelacji ze zdarzeniami bezpieczeństwa, eliminowania fałszywych alarmów oraz tworzenia polityki zgodności - zbierane są informacje o:</w:t>
      </w:r>
    </w:p>
    <w:p w14:paraId="06BC0D97" w14:textId="77777777" w:rsidR="2012B4D9" w:rsidRPr="00F907B3" w:rsidRDefault="2012B4D9" w:rsidP="4F3DC40D">
      <w:pPr>
        <w:pStyle w:val="Akapitzlist"/>
        <w:numPr>
          <w:ilvl w:val="2"/>
          <w:numId w:val="1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systemach operacyjnych</w:t>
      </w:r>
    </w:p>
    <w:p w14:paraId="776211F9" w14:textId="77777777" w:rsidR="2012B4D9" w:rsidRPr="00F907B3" w:rsidRDefault="2012B4D9" w:rsidP="4F3DC40D">
      <w:pPr>
        <w:pStyle w:val="Akapitzlist"/>
        <w:numPr>
          <w:ilvl w:val="2"/>
          <w:numId w:val="11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serwisach</w:t>
      </w:r>
    </w:p>
    <w:p w14:paraId="08587F89" w14:textId="77777777" w:rsidR="2012B4D9" w:rsidRPr="00F907B3" w:rsidRDefault="2012B4D9" w:rsidP="4F3DC40D">
      <w:pPr>
        <w:pStyle w:val="Akapitzlist"/>
        <w:numPr>
          <w:ilvl w:val="2"/>
          <w:numId w:val="11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otwartych portach, aplikacjach </w:t>
      </w:r>
    </w:p>
    <w:p w14:paraId="46216AD5" w14:textId="77777777" w:rsidR="2012B4D9" w:rsidRPr="00F907B3" w:rsidRDefault="2012B4D9" w:rsidP="4F3DC40D">
      <w:pPr>
        <w:pStyle w:val="Akapitzlist"/>
        <w:numPr>
          <w:ilvl w:val="2"/>
          <w:numId w:val="11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zagrożeniach </w:t>
      </w:r>
    </w:p>
    <w:p w14:paraId="0B0C52D6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pasywnego gromadzenia informacji o przepływach ruchu sieciowego ze wszystkich monitorowanych hostów włączając w to czas początkowy i końcowy, porty, usługi oraz ilość przesłanych danych</w:t>
      </w:r>
    </w:p>
    <w:p w14:paraId="72D28CF8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pasywnej detekcji predefiniowanych serwisów takich jak FTP, HTTP, POP3, Telnet, itp.</w:t>
      </w:r>
    </w:p>
    <w:p w14:paraId="1276ECE6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automatycznej inspekcji i ochrony dla ruchu wysyłanego na niestandardowych portach używanych do komunikacji</w:t>
      </w:r>
    </w:p>
    <w:p w14:paraId="776AEF1F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obrony przed atakami skonstruowanym tak, aby uniknąć wykrycia przez IPS. W tym celu stosowany najodpowiedniejszy mechanizm defragmentacji i składania strumienia danych w zależności od charakterystyki hosta docelowego</w:t>
      </w:r>
    </w:p>
    <w:p w14:paraId="5C64619C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mechanizm bezpiecznej aktualizacji sygnatur. Zestawy sygnatur/reguł muszą być pobierane z serwera w sposób uniemożliwiający ich modyfikację przez osoby postronne</w:t>
      </w:r>
    </w:p>
    <w:p w14:paraId="12018680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definiowania wyjątków dla sygnatur z określeniem adresów IP źródła, przeznaczenia lub obu jednocześnie</w:t>
      </w:r>
    </w:p>
    <w:p w14:paraId="5F919465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obsługę reguł Snort</w:t>
      </w:r>
      <w:r w:rsidR="00D840CD" w:rsidRPr="00F907B3">
        <w:rPr>
          <w:rFonts w:ascii="Calibri" w:hAnsi="Calibri" w:cs="Calibri"/>
          <w:sz w:val="20"/>
          <w:szCs w:val="20"/>
          <w:lang w:val="pl-PL"/>
        </w:rPr>
        <w:t>3</w:t>
      </w:r>
    </w:p>
    <w:p w14:paraId="6EF6D3DC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możliwość wykorzystania informacji o sklasyfikowanych aplikacjach do tworzenia reguł IPS</w:t>
      </w:r>
    </w:p>
    <w:p w14:paraId="0E2A91B7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mechanizmy automatyzacji w zakresie wskazania hostów skompromitowanych (ang. Indication of compromise)</w:t>
      </w:r>
    </w:p>
    <w:p w14:paraId="1224D773" w14:textId="77777777" w:rsidR="2012B4D9" w:rsidRPr="00F907B3" w:rsidRDefault="2012B4D9" w:rsidP="4F3DC40D">
      <w:pPr>
        <w:pStyle w:val="Akapitzlist"/>
        <w:numPr>
          <w:ilvl w:val="1"/>
          <w:numId w:val="15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mechanizmy automatyzacji w zakresie automatycznego dostrojenia polityk bezpieczeństwa</w:t>
      </w:r>
      <w:r w:rsidR="00D976D6" w:rsidRPr="00F907B3">
        <w:rPr>
          <w:rFonts w:ascii="Calibri" w:hAnsi="Calibri" w:cs="Calibri"/>
          <w:sz w:val="20"/>
          <w:szCs w:val="20"/>
          <w:lang w:val="pl-PL"/>
        </w:rPr>
        <w:t xml:space="preserve">, na podstawie danych kontekstowych </w:t>
      </w:r>
    </w:p>
    <w:p w14:paraId="2A6A1292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Urządzenie zapewnia możliwość wykrywania i śledzenia transferu następujących kategorii plików w ruchu sieciowym:</w:t>
      </w:r>
    </w:p>
    <w:p w14:paraId="425742EE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systemowe</w:t>
      </w:r>
    </w:p>
    <w:p w14:paraId="28AF80C6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graficzne</w:t>
      </w:r>
    </w:p>
    <w:p w14:paraId="6FEBFD60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PDF</w:t>
      </w:r>
    </w:p>
    <w:p w14:paraId="4B6436B9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wykonywalne</w:t>
      </w:r>
    </w:p>
    <w:p w14:paraId="5E9431F2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multimedialne</w:t>
      </w:r>
    </w:p>
    <w:p w14:paraId="764CE97A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pakietu Office</w:t>
      </w:r>
    </w:p>
    <w:p w14:paraId="7FA5E1FB" w14:textId="77777777" w:rsidR="2012B4D9" w:rsidRPr="00F907B3" w:rsidRDefault="2012B4D9" w:rsidP="4F3DC40D">
      <w:pPr>
        <w:pStyle w:val="Akapitzlist"/>
        <w:numPr>
          <w:ilvl w:val="1"/>
          <w:numId w:val="1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pliki skompresowane</w:t>
      </w:r>
    </w:p>
    <w:p w14:paraId="19DB5358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lastRenderedPageBreak/>
        <w:t>Urządzenie posiada możliwość monitorowania jak i kontrolowania transferu plików w następujących protokołach: HTTP, SMTP, FTP, IMAP, POP3, NetBIOS (SMB) w danym kierunku – upload/download</w:t>
      </w:r>
    </w:p>
    <w:p w14:paraId="0E1925DF" w14:textId="77777777" w:rsidR="2012B4D9" w:rsidRPr="00F907B3" w:rsidRDefault="001D5423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</w:t>
      </w:r>
      <w:r w:rsidR="00C25741" w:rsidRPr="00F907B3">
        <w:rPr>
          <w:rFonts w:ascii="Calibri" w:hAnsi="Calibri" w:cs="Calibri"/>
          <w:sz w:val="20"/>
          <w:szCs w:val="20"/>
          <w:lang w:val="pl-PL"/>
        </w:rPr>
        <w:t xml:space="preserve"> umożliwia</w:t>
      </w:r>
      <w:r w:rsidR="2012B4D9" w:rsidRPr="00F907B3">
        <w:rPr>
          <w:rFonts w:ascii="Calibri" w:hAnsi="Calibri" w:cs="Calibri"/>
          <w:sz w:val="20"/>
          <w:szCs w:val="20"/>
          <w:lang w:val="pl-PL"/>
        </w:rPr>
        <w:t xml:space="preserve"> zdefiniowani</w:t>
      </w:r>
      <w:r w:rsidR="00C25741" w:rsidRPr="00F907B3">
        <w:rPr>
          <w:rFonts w:ascii="Calibri" w:hAnsi="Calibri" w:cs="Calibri"/>
          <w:sz w:val="20"/>
          <w:szCs w:val="20"/>
          <w:lang w:val="pl-PL"/>
        </w:rPr>
        <w:t>e</w:t>
      </w:r>
      <w:r w:rsidR="2012B4D9" w:rsidRPr="00F907B3">
        <w:rPr>
          <w:rFonts w:ascii="Calibri" w:hAnsi="Calibri" w:cs="Calibri"/>
          <w:sz w:val="20"/>
          <w:szCs w:val="20"/>
          <w:lang w:val="pl-PL"/>
        </w:rPr>
        <w:t xml:space="preserve"> osobnej polityki IPS dla ruchu klasyfikowanego na podstawie aplikacji i wymagającego wymiany kilku pakietów w celu poprawnego wykrycia aplikacji.</w:t>
      </w:r>
    </w:p>
    <w:p w14:paraId="75CE99C0" w14:textId="77777777" w:rsidR="00C25741" w:rsidRPr="00F907B3" w:rsidRDefault="001D5423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</w:rPr>
      </w:pPr>
      <w:r w:rsidRPr="00F907B3">
        <w:rPr>
          <w:rFonts w:eastAsiaTheme="minorEastAsia"/>
          <w:sz w:val="20"/>
          <w:szCs w:val="20"/>
          <w:lang w:val="pl-PL"/>
        </w:rPr>
        <w:t>System</w:t>
      </w:r>
      <w:r w:rsidR="00C25741" w:rsidRPr="00F907B3">
        <w:rPr>
          <w:rFonts w:eastAsiaTheme="minorEastAsia"/>
          <w:sz w:val="20"/>
          <w:szCs w:val="20"/>
          <w:lang w:val="pl-PL"/>
        </w:rPr>
        <w:t xml:space="preserve"> pozwala na budowanie polityk w oparciu o nazwy DNS z możliwością przekierowania zapytań do tzw. </w:t>
      </w:r>
      <w:r w:rsidR="00C25741" w:rsidRPr="00F907B3">
        <w:rPr>
          <w:rFonts w:eastAsiaTheme="minorEastAsia"/>
          <w:sz w:val="20"/>
          <w:szCs w:val="20"/>
        </w:rPr>
        <w:t>„sinkhole”.</w:t>
      </w:r>
    </w:p>
    <w:p w14:paraId="11ED4E5E" w14:textId="77777777" w:rsidR="00C25741" w:rsidRPr="00F907B3" w:rsidRDefault="001D5423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>System</w:t>
      </w:r>
      <w:r w:rsidR="008A730E" w:rsidRPr="00F907B3">
        <w:rPr>
          <w:rFonts w:eastAsiaTheme="minorEastAsia"/>
          <w:sz w:val="20"/>
          <w:szCs w:val="20"/>
          <w:lang w:val="pl-PL"/>
        </w:rPr>
        <w:t xml:space="preserve"> pozwala na przypisanie innych polityk IPS do różnych reguł polityki dostępu</w:t>
      </w:r>
    </w:p>
    <w:p w14:paraId="57E42A1D" w14:textId="77777777" w:rsidR="008A730E" w:rsidRPr="00F907B3" w:rsidRDefault="001D5423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>System zbiera dane kontekstowe, na podstawie których buduje profil każdego hosta. Profil taki zawiera informacje o systemie operacyjnym i jego wersji, aplikacjach i ich wersjach, protokołach.</w:t>
      </w:r>
    </w:p>
    <w:p w14:paraId="67307CB0" w14:textId="77777777" w:rsidR="001D5423" w:rsidRPr="00F907B3" w:rsidRDefault="001D5423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>Wyżej wymienione dane kontekstowe są mapowane do wbudowanej bazy podatności na zagrożenia</w:t>
      </w:r>
      <w:r w:rsidR="00A46BE0" w:rsidRPr="00F907B3">
        <w:rPr>
          <w:rFonts w:eastAsiaTheme="minorEastAsia"/>
          <w:sz w:val="20"/>
          <w:szCs w:val="20"/>
          <w:lang w:val="pl-PL"/>
        </w:rPr>
        <w:t>. Mapowanie pozwala na trafne określenie wpływu zagrożenia na zaatakowany system (jeżeli jest podatność system jest skompromitowany, jeżeli nie było podatności to system nie został skompromitowany).</w:t>
      </w:r>
    </w:p>
    <w:p w14:paraId="4A2C6A31" w14:textId="77777777" w:rsidR="00106E16" w:rsidRPr="00F907B3" w:rsidRDefault="00106E16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>System pozwala na wstrzykiwanie tagów usług Azure i AWS, tagów z Vmware oraz atrybutów Office365</w:t>
      </w:r>
      <w:r w:rsidR="009934A7" w:rsidRPr="00F907B3">
        <w:rPr>
          <w:rFonts w:eastAsiaTheme="minorEastAsia"/>
          <w:sz w:val="20"/>
          <w:szCs w:val="20"/>
          <w:lang w:val="pl-PL"/>
        </w:rPr>
        <w:t xml:space="preserve"> i użycie ich w polityce bezpieczeństwa. System automatycznie reaguje na zmianę tych tagów i atrybutów bez konieczności aktualizowania polityki.</w:t>
      </w:r>
    </w:p>
    <w:p w14:paraId="24F2B61D" w14:textId="77777777" w:rsidR="006B3426" w:rsidRPr="00F907B3" w:rsidRDefault="006B3426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 xml:space="preserve">System pozwala na odszyfrowywanie </w:t>
      </w:r>
      <w:r w:rsidR="000C2AFE" w:rsidRPr="00F907B3">
        <w:rPr>
          <w:rFonts w:eastAsiaTheme="minorEastAsia"/>
          <w:sz w:val="20"/>
          <w:szCs w:val="20"/>
          <w:lang w:val="pl-PL"/>
        </w:rPr>
        <w:t>i analizę ruchu w protokole</w:t>
      </w:r>
      <w:r w:rsidRPr="00F907B3">
        <w:rPr>
          <w:rFonts w:eastAsiaTheme="minorEastAsia"/>
          <w:sz w:val="20"/>
          <w:szCs w:val="20"/>
          <w:lang w:val="pl-PL"/>
        </w:rPr>
        <w:t xml:space="preserve"> TLS 1.3 natywnie, tzn. bez wymuszenia obniżenia sesji TLS do wersji 1.2</w:t>
      </w:r>
    </w:p>
    <w:p w14:paraId="0E4147FC" w14:textId="77777777" w:rsidR="000C2AFE" w:rsidRPr="00F907B3" w:rsidRDefault="000C2AFE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eastAsiaTheme="minorEastAsia"/>
          <w:sz w:val="20"/>
          <w:szCs w:val="20"/>
          <w:lang w:val="pl-PL"/>
        </w:rPr>
        <w:t>System pozwala na odszyfrowanie i analizę ruchu w protokole QUIC</w:t>
      </w:r>
    </w:p>
    <w:p w14:paraId="79735307" w14:textId="77777777" w:rsidR="53C7975E" w:rsidRPr="00F907B3" w:rsidRDefault="53C7975E" w:rsidP="005F6931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System posiada wbudowany moduł wykrywania aplikacji </w:t>
      </w:r>
      <w:r w:rsidR="00F942AF" w:rsidRPr="00F907B3">
        <w:rPr>
          <w:rFonts w:ascii="Calibri" w:hAnsi="Calibri" w:cs="Calibri"/>
          <w:sz w:val="20"/>
          <w:szCs w:val="20"/>
          <w:lang w:val="pl-PL"/>
        </w:rPr>
        <w:t xml:space="preserve">oraz zagrożeń </w:t>
      </w:r>
      <w:r w:rsidRPr="00F907B3">
        <w:rPr>
          <w:rFonts w:ascii="Calibri" w:hAnsi="Calibri" w:cs="Calibri"/>
          <w:sz w:val="20"/>
          <w:szCs w:val="20"/>
          <w:lang w:val="pl-PL"/>
        </w:rPr>
        <w:t>w ruchu zaszyfrowanym</w:t>
      </w:r>
      <w:r w:rsidR="00F942AF" w:rsidRPr="00F907B3">
        <w:rPr>
          <w:rFonts w:ascii="Calibri" w:hAnsi="Calibri" w:cs="Calibri"/>
          <w:sz w:val="20"/>
          <w:szCs w:val="20"/>
          <w:lang w:val="pl-PL"/>
        </w:rPr>
        <w:t xml:space="preserve"> bez jego deszyfracji na podstawie analizy co najmniej trzech parametrów</w:t>
      </w:r>
      <w:r w:rsidRPr="00F907B3">
        <w:rPr>
          <w:rFonts w:ascii="Calibri" w:hAnsi="Calibri" w:cs="Calibri"/>
          <w:sz w:val="20"/>
          <w:szCs w:val="20"/>
          <w:lang w:val="pl-PL"/>
        </w:rPr>
        <w:t>:</w:t>
      </w:r>
    </w:p>
    <w:p w14:paraId="5845347E" w14:textId="77777777" w:rsidR="00F942AF" w:rsidRPr="00F907B3" w:rsidRDefault="00F942AF" w:rsidP="00F942AF">
      <w:pPr>
        <w:pStyle w:val="Akapitzlist"/>
        <w:numPr>
          <w:ilvl w:val="1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fingerprinty generowane na podstawie TLS handshake oraz porównanie ich z bazą danych znanych fingerprintów aplikacji i zagrożeń dostarczonych przez producenta rozwiązania</w:t>
      </w:r>
    </w:p>
    <w:p w14:paraId="71FBB6D6" w14:textId="77777777" w:rsidR="00F942AF" w:rsidRPr="00F907B3" w:rsidRDefault="00F942AF" w:rsidP="00F942AF">
      <w:pPr>
        <w:pStyle w:val="Akapitzlist"/>
        <w:numPr>
          <w:ilvl w:val="1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docelowy adres IP</w:t>
      </w:r>
    </w:p>
    <w:p w14:paraId="60A2339D" w14:textId="77777777" w:rsidR="00F942AF" w:rsidRPr="00F907B3" w:rsidRDefault="00F942AF" w:rsidP="00F942AF">
      <w:pPr>
        <w:pStyle w:val="Akapitzlist"/>
        <w:numPr>
          <w:ilvl w:val="1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nazwy domeny z SNI</w:t>
      </w:r>
    </w:p>
    <w:p w14:paraId="49A30240" w14:textId="77777777" w:rsidR="00F942AF" w:rsidRPr="00F907B3" w:rsidRDefault="00F942AF" w:rsidP="00F942AF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umożliwia kontrolę co najmniej 100 aplikacji typu GenAI</w:t>
      </w:r>
    </w:p>
    <w:p w14:paraId="0D9A2087" w14:textId="77777777" w:rsidR="00F942AF" w:rsidRPr="00F907B3" w:rsidRDefault="009A6168" w:rsidP="00F942AF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zapewnia możliwość detekcji zagrożeń zero-day oparty na silniku, który bazuje nie na sygnaturach IPS, ale na wytrenowanych modelach uczenia maszynowego na znanych wzorcach ataków</w:t>
      </w:r>
      <w:r w:rsidR="00FC3DD7" w:rsidRPr="00F907B3">
        <w:rPr>
          <w:rFonts w:ascii="Calibri" w:hAnsi="Calibri" w:cs="Calibri"/>
          <w:sz w:val="20"/>
          <w:szCs w:val="20"/>
          <w:lang w:val="pl-PL"/>
        </w:rPr>
        <w:t xml:space="preserve"> i grupach podatności</w:t>
      </w:r>
      <w:r w:rsidRPr="00F907B3">
        <w:rPr>
          <w:rFonts w:ascii="Calibri" w:hAnsi="Calibri" w:cs="Calibri"/>
          <w:sz w:val="20"/>
          <w:szCs w:val="20"/>
          <w:lang w:val="pl-PL"/>
        </w:rPr>
        <w:t>.</w:t>
      </w:r>
    </w:p>
    <w:p w14:paraId="6CDE9543" w14:textId="77777777" w:rsidR="00FC3DD7" w:rsidRPr="00F907B3" w:rsidRDefault="00FC3DD7" w:rsidP="00F942AF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ma możliwość wykrycia przepływów typu „elephant flows” i obsługi ich poprzez:</w:t>
      </w:r>
    </w:p>
    <w:p w14:paraId="32110A5A" w14:textId="77777777" w:rsidR="00FC3DD7" w:rsidRPr="00F907B3" w:rsidRDefault="00FC3DD7" w:rsidP="00FC3DD7">
      <w:pPr>
        <w:pStyle w:val="Akapitzlist"/>
        <w:numPr>
          <w:ilvl w:val="1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Bypass przepływu z ominięciem silnika detekcji zagrożeń</w:t>
      </w:r>
    </w:p>
    <w:p w14:paraId="52C6DE75" w14:textId="77777777" w:rsidR="009A6168" w:rsidRPr="00F907B3" w:rsidRDefault="00FC3DD7" w:rsidP="00FC3DD7">
      <w:pPr>
        <w:pStyle w:val="Akapitzlist"/>
        <w:numPr>
          <w:ilvl w:val="1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 xml:space="preserve">Ograniczenie przepływu poprzez „rate-limit” i kontynuację jego inspekcji </w:t>
      </w:r>
    </w:p>
    <w:p w14:paraId="32511E73" w14:textId="77777777" w:rsidR="2012B4D9" w:rsidRPr="00F907B3" w:rsidRDefault="2012B4D9" w:rsidP="005F6931">
      <w:pPr>
        <w:pStyle w:val="Akapitzlist"/>
        <w:numPr>
          <w:ilvl w:val="0"/>
          <w:numId w:val="40"/>
        </w:numPr>
        <w:rPr>
          <w:rFonts w:eastAsiaTheme="minorEastAsia"/>
          <w:sz w:val="20"/>
          <w:szCs w:val="20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filtracji URL zapewniający:</w:t>
      </w:r>
    </w:p>
    <w:p w14:paraId="6D09E37D" w14:textId="77777777" w:rsidR="2012B4D9" w:rsidRPr="00F907B3" w:rsidRDefault="2012B4D9" w:rsidP="4F3DC40D">
      <w:pPr>
        <w:pStyle w:val="Akapitzlist"/>
        <w:numPr>
          <w:ilvl w:val="1"/>
          <w:numId w:val="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kategoryzację stron – w co najmniej 80 kategoriach</w:t>
      </w:r>
    </w:p>
    <w:p w14:paraId="2F6917B7" w14:textId="77777777" w:rsidR="2012B4D9" w:rsidRPr="00F907B3" w:rsidRDefault="2012B4D9" w:rsidP="4F3DC40D">
      <w:pPr>
        <w:pStyle w:val="Akapitzlist"/>
        <w:numPr>
          <w:ilvl w:val="1"/>
          <w:numId w:val="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bazę URL o wielkości nie mniejszej niż 280 mln URL</w:t>
      </w:r>
    </w:p>
    <w:p w14:paraId="6DBF9122" w14:textId="77777777" w:rsidR="00F942AF" w:rsidRPr="00F907B3" w:rsidRDefault="2012B4D9" w:rsidP="00F942AF">
      <w:pPr>
        <w:pStyle w:val="Akapitzlist"/>
        <w:numPr>
          <w:ilvl w:val="1"/>
          <w:numId w:val="7"/>
        </w:numPr>
        <w:rPr>
          <w:rFonts w:eastAsiaTheme="minorEastAsia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bazę URL p</w:t>
      </w:r>
      <w:r w:rsidR="2DC4714E" w:rsidRPr="00F907B3">
        <w:rPr>
          <w:rFonts w:ascii="Calibri" w:hAnsi="Calibri" w:cs="Calibri"/>
          <w:sz w:val="20"/>
          <w:szCs w:val="20"/>
          <w:lang w:val="pl-PL"/>
        </w:rPr>
        <w:t>r</w:t>
      </w:r>
      <w:r w:rsidRPr="00F907B3">
        <w:rPr>
          <w:rFonts w:ascii="Calibri" w:hAnsi="Calibri" w:cs="Calibri"/>
          <w:sz w:val="20"/>
          <w:szCs w:val="20"/>
          <w:lang w:val="pl-PL"/>
        </w:rPr>
        <w:t>oducenta rozwiązania</w:t>
      </w:r>
    </w:p>
    <w:p w14:paraId="692FB465" w14:textId="77777777" w:rsidR="00F942AF" w:rsidRPr="00F907B3" w:rsidRDefault="00F942AF" w:rsidP="00F942AF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umożliwia określenie kategorii URL w ruchu zaszyfrowanym TLS 1.3 bez uruchamiania procesu deszyfracji poprzez próbę otworzenia nowego połączenia TLS w wersji 1.2 i analizy pakietu Server Hello. Jeżeli ruch kwalifikuje się do deszyfracji jest on rozszyfrowywany do analizy i następnie szyfrowany wersją.</w:t>
      </w:r>
    </w:p>
    <w:p w14:paraId="66286805" w14:textId="77777777" w:rsidR="009A6168" w:rsidRPr="00F907B3" w:rsidRDefault="009A6168" w:rsidP="00F942AF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nie dopuszcza kategoryzowania URL poprzez analizę SNI z pakietu TLS Client Hello, ze względu na łatwość spoofingu tej wartości.</w:t>
      </w:r>
    </w:p>
    <w:p w14:paraId="372B8625" w14:textId="77777777" w:rsidR="005B46CF" w:rsidRPr="00F907B3" w:rsidRDefault="005B46CF" w:rsidP="00F942AF">
      <w:pPr>
        <w:pStyle w:val="Akapitzlist"/>
        <w:numPr>
          <w:ilvl w:val="0"/>
          <w:numId w:val="40"/>
        </w:numPr>
        <w:rPr>
          <w:rFonts w:ascii="Calibri" w:hAnsi="Calibri" w:cs="Calibri"/>
          <w:sz w:val="20"/>
          <w:szCs w:val="20"/>
          <w:lang w:val="pl-PL"/>
        </w:rPr>
      </w:pPr>
      <w:r w:rsidRPr="00F907B3">
        <w:rPr>
          <w:rFonts w:ascii="Calibri" w:hAnsi="Calibri" w:cs="Calibri"/>
          <w:sz w:val="20"/>
          <w:szCs w:val="20"/>
          <w:lang w:val="pl-PL"/>
        </w:rPr>
        <w:t>System umożliwia określenie kategorii URL na podstawie</w:t>
      </w:r>
      <w:r w:rsidR="00E37B1B" w:rsidRPr="00F907B3">
        <w:rPr>
          <w:rFonts w:ascii="Calibri" w:hAnsi="Calibri" w:cs="Calibri"/>
          <w:sz w:val="20"/>
          <w:szCs w:val="20"/>
          <w:lang w:val="pl-PL"/>
        </w:rPr>
        <w:t xml:space="preserve"> analizy nazwy domenowej</w:t>
      </w:r>
      <w:r w:rsidRPr="00F907B3">
        <w:rPr>
          <w:rFonts w:ascii="Calibri" w:hAnsi="Calibri" w:cs="Calibri"/>
          <w:sz w:val="20"/>
          <w:szCs w:val="20"/>
          <w:lang w:val="pl-PL"/>
        </w:rPr>
        <w:t xml:space="preserve"> uprzedniego zapytania DNS o adres IP </w:t>
      </w:r>
      <w:r w:rsidR="00E37B1B" w:rsidRPr="00F907B3">
        <w:rPr>
          <w:rFonts w:ascii="Calibri" w:hAnsi="Calibri" w:cs="Calibri"/>
          <w:sz w:val="20"/>
          <w:szCs w:val="20"/>
          <w:lang w:val="pl-PL"/>
        </w:rPr>
        <w:t>danego URL.</w:t>
      </w:r>
    </w:p>
    <w:sectPr w:rsidR="005B46CF" w:rsidRPr="00F907B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DB246" w14:textId="77777777" w:rsidR="00A310FD" w:rsidRDefault="00A310FD">
      <w:pPr>
        <w:spacing w:after="0" w:line="240" w:lineRule="auto"/>
      </w:pPr>
      <w:r>
        <w:separator/>
      </w:r>
    </w:p>
  </w:endnote>
  <w:endnote w:type="continuationSeparator" w:id="0">
    <w:p w14:paraId="5525CF32" w14:textId="77777777" w:rsidR="00A310FD" w:rsidRDefault="00A31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496E6" w14:textId="77777777" w:rsidR="00A310FD" w:rsidRDefault="00A310FD">
      <w:pPr>
        <w:spacing w:after="0" w:line="240" w:lineRule="auto"/>
      </w:pPr>
      <w:r>
        <w:separator/>
      </w:r>
    </w:p>
  </w:footnote>
  <w:footnote w:type="continuationSeparator" w:id="0">
    <w:p w14:paraId="281D7D77" w14:textId="77777777" w:rsidR="00A310FD" w:rsidRDefault="00A31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3F9A" w14:textId="4433BE28" w:rsidR="00D30C62" w:rsidRPr="004C45D3" w:rsidRDefault="004C45D3" w:rsidP="00D30C62">
    <w:pPr>
      <w:pStyle w:val="Nagwek"/>
      <w:jc w:val="right"/>
      <w:rPr>
        <w:rFonts w:ascii="Arial" w:hAnsi="Arial" w:cs="Arial"/>
        <w:i/>
        <w:iCs/>
        <w:sz w:val="16"/>
        <w:szCs w:val="16"/>
      </w:rPr>
    </w:pPr>
    <w:proofErr w:type="spellStart"/>
    <w:r w:rsidRPr="004C45D3">
      <w:rPr>
        <w:rFonts w:ascii="Arial" w:hAnsi="Arial" w:cs="Arial"/>
        <w:i/>
        <w:iCs/>
        <w:sz w:val="16"/>
        <w:szCs w:val="16"/>
      </w:rPr>
      <w:t>Załącznik</w:t>
    </w:r>
    <w:proofErr w:type="spellEnd"/>
    <w:r w:rsidRPr="004C45D3">
      <w:rPr>
        <w:rFonts w:ascii="Arial" w:hAnsi="Arial" w:cs="Arial"/>
        <w:i/>
        <w:iCs/>
        <w:sz w:val="16"/>
        <w:szCs w:val="16"/>
      </w:rPr>
      <w:t xml:space="preserve"> nr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8D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A47178"/>
    <w:multiLevelType w:val="hybridMultilevel"/>
    <w:tmpl w:val="FFFFFFFF"/>
    <w:lvl w:ilvl="0" w:tplc="078282C2">
      <w:start w:val="1"/>
      <w:numFmt w:val="lowerRoman"/>
      <w:lvlText w:val="%1."/>
      <w:lvlJc w:val="left"/>
      <w:pPr>
        <w:ind w:left="720" w:hanging="360"/>
      </w:pPr>
      <w:rPr>
        <w:rFonts w:cs="Times New Roman"/>
      </w:rPr>
    </w:lvl>
    <w:lvl w:ilvl="1" w:tplc="C43471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8AA9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756A7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EAA25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79E8A5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404EE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7CF30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5206BA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F109C9"/>
    <w:multiLevelType w:val="hybridMultilevel"/>
    <w:tmpl w:val="FFFFFFFF"/>
    <w:lvl w:ilvl="0" w:tplc="74F429A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267B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F634B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DDEE89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E6483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0A174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C9C516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83E7B5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79AB83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D71679"/>
    <w:multiLevelType w:val="hybridMultilevel"/>
    <w:tmpl w:val="FFFFFFFF"/>
    <w:lvl w:ilvl="0" w:tplc="4094D5EC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7452FD7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B4CB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232520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B2A68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E6E61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69C524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16811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42B83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5D2BB0"/>
    <w:multiLevelType w:val="hybridMultilevel"/>
    <w:tmpl w:val="FFFFFFFF"/>
    <w:lvl w:ilvl="0" w:tplc="3AE85968">
      <w:start w:val="1"/>
      <w:numFmt w:val="lowerRoman"/>
      <w:lvlText w:val="%1."/>
      <w:lvlJc w:val="left"/>
      <w:pPr>
        <w:ind w:left="720" w:hanging="360"/>
      </w:pPr>
      <w:rPr>
        <w:rFonts w:cs="Times New Roman"/>
      </w:rPr>
    </w:lvl>
    <w:lvl w:ilvl="1" w:tplc="692EAB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D4F62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EE8F2B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904AD9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9E4D03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60C52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6C4667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6EE73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96905D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B5775B"/>
    <w:multiLevelType w:val="hybridMultilevel"/>
    <w:tmpl w:val="FFFFFFFF"/>
    <w:lvl w:ilvl="0" w:tplc="0F80037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534253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1200A8">
      <w:start w:val="1"/>
      <w:numFmt w:val="lowerRoman"/>
      <w:lvlText w:val="%3."/>
      <w:lvlJc w:val="left"/>
      <w:pPr>
        <w:ind w:left="2160" w:hanging="180"/>
      </w:pPr>
      <w:rPr>
        <w:rFonts w:cs="Times New Roman"/>
      </w:rPr>
    </w:lvl>
    <w:lvl w:ilvl="3" w:tplc="9CCA99D4">
      <w:start w:val="1"/>
      <w:numFmt w:val="lowerRoman"/>
      <w:lvlText w:val="%4."/>
      <w:lvlJc w:val="right"/>
      <w:pPr>
        <w:ind w:left="2880" w:hanging="360"/>
      </w:pPr>
      <w:rPr>
        <w:rFonts w:cs="Times New Roman"/>
      </w:rPr>
    </w:lvl>
    <w:lvl w:ilvl="4" w:tplc="EBCC9F3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908A55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0EA7C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728A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DA4CA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C065B0"/>
    <w:multiLevelType w:val="hybridMultilevel"/>
    <w:tmpl w:val="FFFFFFFF"/>
    <w:lvl w:ilvl="0" w:tplc="38AEB490">
      <w:start w:val="1"/>
      <w:numFmt w:val="lowerRoman"/>
      <w:lvlText w:val="%1."/>
      <w:lvlJc w:val="left"/>
      <w:pPr>
        <w:ind w:left="720" w:hanging="360"/>
      </w:pPr>
      <w:rPr>
        <w:rFonts w:cs="Times New Roman"/>
      </w:rPr>
    </w:lvl>
    <w:lvl w:ilvl="1" w:tplc="A3DEEA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B1A4D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53072D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CC885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EEF4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FEF82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9056D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B8262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412E1D"/>
    <w:multiLevelType w:val="hybridMultilevel"/>
    <w:tmpl w:val="FFFFFFFF"/>
    <w:lvl w:ilvl="0" w:tplc="5534253C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4028F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D55361"/>
    <w:multiLevelType w:val="hybridMultilevel"/>
    <w:tmpl w:val="FFFFFFFF"/>
    <w:lvl w:ilvl="0" w:tplc="6884003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D8B071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F4A4D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24D05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BBC3F0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30C4F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8A01B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DEC05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2CF61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756CA7"/>
    <w:multiLevelType w:val="hybridMultilevel"/>
    <w:tmpl w:val="FFFFFFFF"/>
    <w:lvl w:ilvl="0" w:tplc="08DE93D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68EC95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08FB8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7FE7FB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1205B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CA4C34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D01DF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D1ACCF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88792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0DD0978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1ED2D76"/>
    <w:multiLevelType w:val="hybridMultilevel"/>
    <w:tmpl w:val="FFFFFFFF"/>
    <w:lvl w:ilvl="0" w:tplc="6FFEF2DC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997008E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9CC7E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3F21C2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AB260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1C1C2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1B8F21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B8842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DF420B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2E315A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6DB6268"/>
    <w:multiLevelType w:val="hybridMultilevel"/>
    <w:tmpl w:val="FFFFFFFF"/>
    <w:lvl w:ilvl="0" w:tplc="E0ACCDFE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D2476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420A48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F8C018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4C9D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F0C4F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5426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B2EDE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5ACF8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AC6C5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A5531FF"/>
    <w:multiLevelType w:val="hybridMultilevel"/>
    <w:tmpl w:val="FFFFFFFF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B470A4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B981536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BD36A62"/>
    <w:multiLevelType w:val="hybridMultilevel"/>
    <w:tmpl w:val="FFFFFFFF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D1D78C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454F6F"/>
    <w:multiLevelType w:val="hybridMultilevel"/>
    <w:tmpl w:val="FFFFFFFF"/>
    <w:lvl w:ilvl="0" w:tplc="09008AC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D4AB2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28AAFE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5AF8D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E2DB1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3621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9E013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42923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4CC46E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1B2306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27149D2"/>
    <w:multiLevelType w:val="hybridMultilevel"/>
    <w:tmpl w:val="FFFFFFFF"/>
    <w:lvl w:ilvl="0" w:tplc="6328587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E0285F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B62092">
      <w:start w:val="1"/>
      <w:numFmt w:val="lowerRoman"/>
      <w:lvlText w:val="%3."/>
      <w:lvlJc w:val="left"/>
      <w:pPr>
        <w:ind w:left="2160" w:hanging="180"/>
      </w:pPr>
      <w:rPr>
        <w:rFonts w:cs="Times New Roman"/>
      </w:rPr>
    </w:lvl>
    <w:lvl w:ilvl="3" w:tplc="F8E4C7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04F6F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4A863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F6070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869A3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68813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69B1DC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6BA426A"/>
    <w:multiLevelType w:val="hybridMultilevel"/>
    <w:tmpl w:val="FFFFFFFF"/>
    <w:lvl w:ilvl="0" w:tplc="ED464A6A">
      <w:start w:val="1"/>
      <w:numFmt w:val="lowerRoman"/>
      <w:lvlText w:val="%1."/>
      <w:lvlJc w:val="left"/>
      <w:pPr>
        <w:ind w:left="720" w:hanging="360"/>
      </w:pPr>
      <w:rPr>
        <w:rFonts w:cs="Times New Roman"/>
      </w:rPr>
    </w:lvl>
    <w:lvl w:ilvl="1" w:tplc="471421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2382E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A254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58982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C42C6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4A175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ECD8C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12DAB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86C49E1"/>
    <w:multiLevelType w:val="hybridMultilevel"/>
    <w:tmpl w:val="FFFFFFFF"/>
    <w:lvl w:ilvl="0" w:tplc="B2281484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58A407E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5461E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1456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0E2D6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25680C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0CEBD6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40FF7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433F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8735553"/>
    <w:multiLevelType w:val="hybridMultilevel"/>
    <w:tmpl w:val="FFFFFFFF"/>
    <w:lvl w:ilvl="0" w:tplc="0B1A23B8">
      <w:start w:val="1"/>
      <w:numFmt w:val="lowerRoman"/>
      <w:lvlText w:val="%1."/>
      <w:lvlJc w:val="left"/>
      <w:pPr>
        <w:ind w:left="720" w:hanging="360"/>
      </w:pPr>
      <w:rPr>
        <w:rFonts w:cs="Times New Roman"/>
      </w:rPr>
    </w:lvl>
    <w:lvl w:ilvl="1" w:tplc="91A25B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0BE14D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EF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667F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72952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4A5A2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549EF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6C7F8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91B0387"/>
    <w:multiLevelType w:val="hybridMultilevel"/>
    <w:tmpl w:val="FFFFFFFF"/>
    <w:lvl w:ilvl="0" w:tplc="D1368C9C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9F12ED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CAA24D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84EE02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7286D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6C2446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E45C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E823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C011F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3A556DB"/>
    <w:multiLevelType w:val="hybridMultilevel"/>
    <w:tmpl w:val="FFFFFFFF"/>
    <w:lvl w:ilvl="0" w:tplc="0D247602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5367BD4"/>
    <w:multiLevelType w:val="hybridMultilevel"/>
    <w:tmpl w:val="FFFFFFFF"/>
    <w:lvl w:ilvl="0" w:tplc="26B8BEDC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76F89D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3A28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9341AA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3E92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CC93E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405E9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33CFD6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829E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60E44F0"/>
    <w:multiLevelType w:val="hybridMultilevel"/>
    <w:tmpl w:val="FFFFFFFF"/>
    <w:lvl w:ilvl="0" w:tplc="6114A5A8">
      <w:start w:val="1"/>
      <w:numFmt w:val="upperRoman"/>
      <w:lvlText w:val="%1."/>
      <w:lvlJc w:val="left"/>
      <w:pPr>
        <w:ind w:left="720" w:hanging="360"/>
      </w:pPr>
      <w:rPr>
        <w:rFonts w:cs="Times New Roman"/>
      </w:rPr>
    </w:lvl>
    <w:lvl w:ilvl="1" w:tplc="C7D4B7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5AC01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E4CE5F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D2ABE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24498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A42D6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9637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44A8F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D562855"/>
    <w:multiLevelType w:val="hybridMultilevel"/>
    <w:tmpl w:val="FFFFFFFF"/>
    <w:lvl w:ilvl="0" w:tplc="3D4E2A46">
      <w:start w:val="1"/>
      <w:numFmt w:val="lowerRoman"/>
      <w:lvlText w:val="%1."/>
      <w:lvlJc w:val="left"/>
      <w:pPr>
        <w:ind w:left="720" w:hanging="360"/>
      </w:pPr>
      <w:rPr>
        <w:rFonts w:cs="Times New Roman"/>
      </w:rPr>
    </w:lvl>
    <w:lvl w:ilvl="1" w:tplc="0336AC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FCF27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9123FE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B44AE4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0495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22671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D2218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1E702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90843A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918245B"/>
    <w:multiLevelType w:val="hybridMultilevel"/>
    <w:tmpl w:val="FFFFFFFF"/>
    <w:lvl w:ilvl="0" w:tplc="086C9802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1A0C5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0EE90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AAEF67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0615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F0900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DCEB36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245EA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34AAD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BA037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4DD4CF0"/>
    <w:multiLevelType w:val="hybridMultilevel"/>
    <w:tmpl w:val="FFFFFFFF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5790F06"/>
    <w:multiLevelType w:val="hybridMultilevel"/>
    <w:tmpl w:val="FFFFFFFF"/>
    <w:lvl w:ilvl="0" w:tplc="8DAECFE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400EAB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6F06E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838FCE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1E6E5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B211D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FC6F39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6EE8F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D4F0A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8415D9D"/>
    <w:multiLevelType w:val="hybridMultilevel"/>
    <w:tmpl w:val="FFFFFFFF"/>
    <w:lvl w:ilvl="0" w:tplc="25C42A46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1CCC1A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3B8E4B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2CE45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4AC12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DC9F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C6271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609D2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5A43D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CED7FEB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9712E"/>
    <w:multiLevelType w:val="hybridMultilevel"/>
    <w:tmpl w:val="FFFFFFFF"/>
    <w:lvl w:ilvl="0" w:tplc="22D6BFBA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8DA6F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F600E6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B2217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938A1D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ECC72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9E84F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4075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EC3D3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2880DF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930CC8"/>
    <w:multiLevelType w:val="hybridMultilevel"/>
    <w:tmpl w:val="FFFFFFFF"/>
    <w:lvl w:ilvl="0" w:tplc="7272FF3A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E06E61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4437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1645CE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DC34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32ACE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F8EFD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22434F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E045A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E363442"/>
    <w:multiLevelType w:val="hybridMultilevel"/>
    <w:tmpl w:val="FFFFFFFF"/>
    <w:lvl w:ilvl="0" w:tplc="CC9C02EA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2FCC226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64755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F215D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06EFE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84994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AE027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E14387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FA792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86311006">
    <w:abstractNumId w:val="39"/>
  </w:num>
  <w:num w:numId="2" w16cid:durableId="258368309">
    <w:abstractNumId w:val="15"/>
  </w:num>
  <w:num w:numId="3" w16cid:durableId="587350623">
    <w:abstractNumId w:val="7"/>
  </w:num>
  <w:num w:numId="4" w16cid:durableId="1904680395">
    <w:abstractNumId w:val="1"/>
  </w:num>
  <w:num w:numId="5" w16cid:durableId="845633270">
    <w:abstractNumId w:val="28"/>
  </w:num>
  <w:num w:numId="6" w16cid:durableId="1536194808">
    <w:abstractNumId w:val="35"/>
  </w:num>
  <w:num w:numId="7" w16cid:durableId="532840248">
    <w:abstractNumId w:val="31"/>
  </w:num>
  <w:num w:numId="8" w16cid:durableId="1577084410">
    <w:abstractNumId w:val="3"/>
  </w:num>
  <w:num w:numId="9" w16cid:durableId="1839081635">
    <w:abstractNumId w:val="10"/>
  </w:num>
  <w:num w:numId="10" w16cid:durableId="574246171">
    <w:abstractNumId w:val="29"/>
  </w:num>
  <w:num w:numId="11" w16cid:durableId="1166675539">
    <w:abstractNumId w:val="33"/>
  </w:num>
  <w:num w:numId="12" w16cid:durableId="760493317">
    <w:abstractNumId w:val="4"/>
  </w:num>
  <w:num w:numId="13" w16cid:durableId="1087462227">
    <w:abstractNumId w:val="26"/>
  </w:num>
  <w:num w:numId="14" w16cid:durableId="978807481">
    <w:abstractNumId w:val="24"/>
  </w:num>
  <w:num w:numId="15" w16cid:durableId="430244731">
    <w:abstractNumId w:val="38"/>
  </w:num>
  <w:num w:numId="16" w16cid:durableId="755707828">
    <w:abstractNumId w:val="44"/>
  </w:num>
  <w:num w:numId="17" w16cid:durableId="1161889180">
    <w:abstractNumId w:val="41"/>
  </w:num>
  <w:num w:numId="18" w16cid:durableId="1325353182">
    <w:abstractNumId w:val="11"/>
  </w:num>
  <w:num w:numId="19" w16cid:durableId="670253292">
    <w:abstractNumId w:val="27"/>
  </w:num>
  <w:num w:numId="20" w16cid:durableId="1627662129">
    <w:abstractNumId w:val="6"/>
  </w:num>
  <w:num w:numId="21" w16cid:durableId="1093865249">
    <w:abstractNumId w:val="2"/>
  </w:num>
  <w:num w:numId="22" w16cid:durableId="198199693">
    <w:abstractNumId w:val="13"/>
  </w:num>
  <w:num w:numId="23" w16cid:durableId="2083402607">
    <w:abstractNumId w:val="32"/>
  </w:num>
  <w:num w:numId="24" w16cid:durableId="1673876904">
    <w:abstractNumId w:val="43"/>
  </w:num>
  <w:num w:numId="25" w16cid:durableId="1652783365">
    <w:abstractNumId w:val="16"/>
  </w:num>
  <w:num w:numId="26" w16cid:durableId="307638049">
    <w:abstractNumId w:val="42"/>
  </w:num>
  <w:num w:numId="27" w16cid:durableId="1393115300">
    <w:abstractNumId w:val="36"/>
  </w:num>
  <w:num w:numId="28" w16cid:durableId="474298126">
    <w:abstractNumId w:val="19"/>
  </w:num>
  <w:num w:numId="29" w16cid:durableId="1329139466">
    <w:abstractNumId w:val="22"/>
  </w:num>
  <w:num w:numId="30" w16cid:durableId="532116867">
    <w:abstractNumId w:val="23"/>
  </w:num>
  <w:num w:numId="31" w16cid:durableId="83459408">
    <w:abstractNumId w:val="5"/>
  </w:num>
  <w:num w:numId="32" w16cid:durableId="660307488">
    <w:abstractNumId w:val="30"/>
  </w:num>
  <w:num w:numId="33" w16cid:durableId="1907061871">
    <w:abstractNumId w:val="25"/>
  </w:num>
  <w:num w:numId="34" w16cid:durableId="269893878">
    <w:abstractNumId w:val="14"/>
  </w:num>
  <w:num w:numId="35" w16cid:durableId="1728335380">
    <w:abstractNumId w:val="9"/>
  </w:num>
  <w:num w:numId="36" w16cid:durableId="215825686">
    <w:abstractNumId w:val="40"/>
  </w:num>
  <w:num w:numId="37" w16cid:durableId="671765692">
    <w:abstractNumId w:val="0"/>
  </w:num>
  <w:num w:numId="38" w16cid:durableId="1712460917">
    <w:abstractNumId w:val="34"/>
  </w:num>
  <w:num w:numId="39" w16cid:durableId="1991716368">
    <w:abstractNumId w:val="21"/>
  </w:num>
  <w:num w:numId="40" w16cid:durableId="1169297147">
    <w:abstractNumId w:val="18"/>
  </w:num>
  <w:num w:numId="41" w16cid:durableId="1838380784">
    <w:abstractNumId w:val="12"/>
  </w:num>
  <w:num w:numId="42" w16cid:durableId="556818358">
    <w:abstractNumId w:val="8"/>
  </w:num>
  <w:num w:numId="43" w16cid:durableId="605189811">
    <w:abstractNumId w:val="20"/>
  </w:num>
  <w:num w:numId="44" w16cid:durableId="242616836">
    <w:abstractNumId w:val="37"/>
  </w:num>
  <w:num w:numId="45" w16cid:durableId="179197088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529DB18"/>
    <w:rsid w:val="000258F8"/>
    <w:rsid w:val="00052396"/>
    <w:rsid w:val="00084ADA"/>
    <w:rsid w:val="000C2AFE"/>
    <w:rsid w:val="000E5848"/>
    <w:rsid w:val="00106E16"/>
    <w:rsid w:val="001520B1"/>
    <w:rsid w:val="0015663A"/>
    <w:rsid w:val="00163F53"/>
    <w:rsid w:val="00166094"/>
    <w:rsid w:val="00191725"/>
    <w:rsid w:val="001A57AB"/>
    <w:rsid w:val="001D5423"/>
    <w:rsid w:val="001D6C3B"/>
    <w:rsid w:val="001E7A82"/>
    <w:rsid w:val="002171D3"/>
    <w:rsid w:val="00241F0F"/>
    <w:rsid w:val="00266CA6"/>
    <w:rsid w:val="0028407E"/>
    <w:rsid w:val="002F4A2A"/>
    <w:rsid w:val="003055FF"/>
    <w:rsid w:val="003425FA"/>
    <w:rsid w:val="003B1324"/>
    <w:rsid w:val="00434E40"/>
    <w:rsid w:val="00446FCD"/>
    <w:rsid w:val="00470A73"/>
    <w:rsid w:val="00481E56"/>
    <w:rsid w:val="00497603"/>
    <w:rsid w:val="004C45D3"/>
    <w:rsid w:val="004E551A"/>
    <w:rsid w:val="004E777B"/>
    <w:rsid w:val="00503F8A"/>
    <w:rsid w:val="00536B84"/>
    <w:rsid w:val="00541090"/>
    <w:rsid w:val="00546A2B"/>
    <w:rsid w:val="005862C2"/>
    <w:rsid w:val="005B259D"/>
    <w:rsid w:val="005B46CF"/>
    <w:rsid w:val="005F6931"/>
    <w:rsid w:val="005F720A"/>
    <w:rsid w:val="00614932"/>
    <w:rsid w:val="00645A72"/>
    <w:rsid w:val="00662AF6"/>
    <w:rsid w:val="0066727B"/>
    <w:rsid w:val="006A343A"/>
    <w:rsid w:val="006B173C"/>
    <w:rsid w:val="006B3426"/>
    <w:rsid w:val="006F20B7"/>
    <w:rsid w:val="00711A67"/>
    <w:rsid w:val="007176AD"/>
    <w:rsid w:val="0074680F"/>
    <w:rsid w:val="0078117B"/>
    <w:rsid w:val="007908D2"/>
    <w:rsid w:val="00791DB8"/>
    <w:rsid w:val="007A0470"/>
    <w:rsid w:val="007A3E45"/>
    <w:rsid w:val="007B4563"/>
    <w:rsid w:val="007C6140"/>
    <w:rsid w:val="007D23E3"/>
    <w:rsid w:val="007D62C5"/>
    <w:rsid w:val="008369C1"/>
    <w:rsid w:val="00837A29"/>
    <w:rsid w:val="00860C17"/>
    <w:rsid w:val="008A730E"/>
    <w:rsid w:val="008F7680"/>
    <w:rsid w:val="009934A7"/>
    <w:rsid w:val="009A08E8"/>
    <w:rsid w:val="009A6168"/>
    <w:rsid w:val="009B6DF1"/>
    <w:rsid w:val="009B6E30"/>
    <w:rsid w:val="009E2A8B"/>
    <w:rsid w:val="009E50B2"/>
    <w:rsid w:val="00A310FD"/>
    <w:rsid w:val="00A367D3"/>
    <w:rsid w:val="00A46BE0"/>
    <w:rsid w:val="00A778E5"/>
    <w:rsid w:val="00AA7C3E"/>
    <w:rsid w:val="00B02ACB"/>
    <w:rsid w:val="00B77C57"/>
    <w:rsid w:val="00B93E89"/>
    <w:rsid w:val="00BA62D1"/>
    <w:rsid w:val="00BD0B4E"/>
    <w:rsid w:val="00BE62C0"/>
    <w:rsid w:val="00BF661E"/>
    <w:rsid w:val="00C25741"/>
    <w:rsid w:val="00C2669E"/>
    <w:rsid w:val="00C34D0A"/>
    <w:rsid w:val="00C43ECE"/>
    <w:rsid w:val="00C77D3E"/>
    <w:rsid w:val="00C8456A"/>
    <w:rsid w:val="00D260E1"/>
    <w:rsid w:val="00D30C62"/>
    <w:rsid w:val="00D419CB"/>
    <w:rsid w:val="00D43815"/>
    <w:rsid w:val="00D44A9C"/>
    <w:rsid w:val="00D51571"/>
    <w:rsid w:val="00D63806"/>
    <w:rsid w:val="00D840CD"/>
    <w:rsid w:val="00D976D6"/>
    <w:rsid w:val="00E37817"/>
    <w:rsid w:val="00E37B1B"/>
    <w:rsid w:val="00E501D0"/>
    <w:rsid w:val="00E62B3D"/>
    <w:rsid w:val="00EB505E"/>
    <w:rsid w:val="00EF6059"/>
    <w:rsid w:val="00F26F3B"/>
    <w:rsid w:val="00F907B3"/>
    <w:rsid w:val="00F942AF"/>
    <w:rsid w:val="00FA6E33"/>
    <w:rsid w:val="00FB5E5C"/>
    <w:rsid w:val="00FB6F6B"/>
    <w:rsid w:val="00FC3DD7"/>
    <w:rsid w:val="00FD0C77"/>
    <w:rsid w:val="022D25AE"/>
    <w:rsid w:val="02529048"/>
    <w:rsid w:val="027B87D9"/>
    <w:rsid w:val="0310CE5D"/>
    <w:rsid w:val="033AF250"/>
    <w:rsid w:val="04277EBB"/>
    <w:rsid w:val="0542FF21"/>
    <w:rsid w:val="0750A508"/>
    <w:rsid w:val="081020D3"/>
    <w:rsid w:val="0B62727F"/>
    <w:rsid w:val="0BB29403"/>
    <w:rsid w:val="0D84E606"/>
    <w:rsid w:val="0FBD12BF"/>
    <w:rsid w:val="10633D4F"/>
    <w:rsid w:val="11608A0C"/>
    <w:rsid w:val="1176EB24"/>
    <w:rsid w:val="123EDA97"/>
    <w:rsid w:val="135844FE"/>
    <w:rsid w:val="1636E369"/>
    <w:rsid w:val="164C8477"/>
    <w:rsid w:val="1739A8AD"/>
    <w:rsid w:val="1766C4D7"/>
    <w:rsid w:val="178A8760"/>
    <w:rsid w:val="18F75F9A"/>
    <w:rsid w:val="19735AB9"/>
    <w:rsid w:val="199E0F7C"/>
    <w:rsid w:val="1ABF8578"/>
    <w:rsid w:val="1AF696C7"/>
    <w:rsid w:val="1C0218D2"/>
    <w:rsid w:val="1C2B6043"/>
    <w:rsid w:val="1E2EAE74"/>
    <w:rsid w:val="1E3A0D88"/>
    <w:rsid w:val="1E3E5478"/>
    <w:rsid w:val="1E984F83"/>
    <w:rsid w:val="2012B4D9"/>
    <w:rsid w:val="213D60D5"/>
    <w:rsid w:val="221E7A96"/>
    <w:rsid w:val="23D7EE6C"/>
    <w:rsid w:val="23F040A9"/>
    <w:rsid w:val="2411CDB7"/>
    <w:rsid w:val="24785EC0"/>
    <w:rsid w:val="249876D4"/>
    <w:rsid w:val="253C0878"/>
    <w:rsid w:val="271DBD48"/>
    <w:rsid w:val="27DE67FA"/>
    <w:rsid w:val="28186B65"/>
    <w:rsid w:val="2A211E91"/>
    <w:rsid w:val="2AC4B132"/>
    <w:rsid w:val="2CB07530"/>
    <w:rsid w:val="2D30D6DD"/>
    <w:rsid w:val="2D7B6E49"/>
    <w:rsid w:val="2DC4714E"/>
    <w:rsid w:val="2E10313E"/>
    <w:rsid w:val="2E6A5624"/>
    <w:rsid w:val="2EAF44FD"/>
    <w:rsid w:val="300C7A38"/>
    <w:rsid w:val="31EB5441"/>
    <w:rsid w:val="33A48261"/>
    <w:rsid w:val="34DF141F"/>
    <w:rsid w:val="35156587"/>
    <w:rsid w:val="36E83049"/>
    <w:rsid w:val="370D8725"/>
    <w:rsid w:val="375E80B4"/>
    <w:rsid w:val="39CD9CE9"/>
    <w:rsid w:val="3D687FDC"/>
    <w:rsid w:val="3F3DC437"/>
    <w:rsid w:val="414EA248"/>
    <w:rsid w:val="424BF375"/>
    <w:rsid w:val="47017BFC"/>
    <w:rsid w:val="4853ED20"/>
    <w:rsid w:val="48C8CC45"/>
    <w:rsid w:val="48C9B3F7"/>
    <w:rsid w:val="49B70695"/>
    <w:rsid w:val="4A422AD2"/>
    <w:rsid w:val="4AB5ED18"/>
    <w:rsid w:val="4B2B7F80"/>
    <w:rsid w:val="4CB735AF"/>
    <w:rsid w:val="4CC28471"/>
    <w:rsid w:val="4CEFA1B0"/>
    <w:rsid w:val="4D478653"/>
    <w:rsid w:val="4D7F9FE0"/>
    <w:rsid w:val="4DE38D05"/>
    <w:rsid w:val="4F3DC40D"/>
    <w:rsid w:val="518A8D29"/>
    <w:rsid w:val="51DA7295"/>
    <w:rsid w:val="532AEE25"/>
    <w:rsid w:val="53C7975E"/>
    <w:rsid w:val="54B882D9"/>
    <w:rsid w:val="54EA2453"/>
    <w:rsid w:val="5529DB18"/>
    <w:rsid w:val="55C32ABB"/>
    <w:rsid w:val="5717969F"/>
    <w:rsid w:val="5785AF2D"/>
    <w:rsid w:val="5823D6D7"/>
    <w:rsid w:val="598CA536"/>
    <w:rsid w:val="5A2B9722"/>
    <w:rsid w:val="5ADA2F39"/>
    <w:rsid w:val="5BF26971"/>
    <w:rsid w:val="5C6185AB"/>
    <w:rsid w:val="5CDFB05F"/>
    <w:rsid w:val="5D77851E"/>
    <w:rsid w:val="5E21F9E8"/>
    <w:rsid w:val="62680903"/>
    <w:rsid w:val="628816DC"/>
    <w:rsid w:val="6388DF3F"/>
    <w:rsid w:val="6575D121"/>
    <w:rsid w:val="65A1478E"/>
    <w:rsid w:val="67E71BED"/>
    <w:rsid w:val="6A15E9EE"/>
    <w:rsid w:val="6D3E0551"/>
    <w:rsid w:val="6DB8937A"/>
    <w:rsid w:val="6DD6A8F2"/>
    <w:rsid w:val="6E254EF0"/>
    <w:rsid w:val="6EE61A92"/>
    <w:rsid w:val="6F090FBA"/>
    <w:rsid w:val="6F2F0177"/>
    <w:rsid w:val="7113E120"/>
    <w:rsid w:val="71C0B890"/>
    <w:rsid w:val="720762CD"/>
    <w:rsid w:val="73536B45"/>
    <w:rsid w:val="77851F9B"/>
    <w:rsid w:val="788698AF"/>
    <w:rsid w:val="79035387"/>
    <w:rsid w:val="791A9A37"/>
    <w:rsid w:val="7956834F"/>
    <w:rsid w:val="7ADEADBF"/>
    <w:rsid w:val="7AFA5A0F"/>
    <w:rsid w:val="7BC214F1"/>
    <w:rsid w:val="7C0E781E"/>
    <w:rsid w:val="7C8AABED"/>
    <w:rsid w:val="7D70BA02"/>
    <w:rsid w:val="7DF22390"/>
    <w:rsid w:val="7EFCB99B"/>
    <w:rsid w:val="7F78A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98145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2A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omylnaczcionkaakapitu"/>
    <w:uiPriority w:val="99"/>
    <w:semiHidden/>
    <w:rPr>
      <w:rFonts w:cs="Times New Roman"/>
    </w:rPr>
  </w:style>
  <w:style w:type="character" w:customStyle="1" w:styleId="HeaderChar2">
    <w:name w:val="Header Char2"/>
    <w:basedOn w:val="Domylnaczcionkaakapitu"/>
    <w:uiPriority w:val="99"/>
    <w:semiHidden/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omylnaczcionkaakapitu"/>
    <w:uiPriority w:val="99"/>
    <w:semiHidden/>
    <w:rPr>
      <w:rFonts w:cs="Times New Roman"/>
    </w:rPr>
  </w:style>
  <w:style w:type="character" w:customStyle="1" w:styleId="FooterChar2">
    <w:name w:val="Footer Char2"/>
    <w:basedOn w:val="Domylnaczcionkaakapitu"/>
    <w:uiPriority w:val="99"/>
    <w:semiHidden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6af1e9-d714-4a1f-8101-22a504f9622f}" enabled="0" method="" siteId="{e66af1e9-d714-4a1f-8101-22a504f9622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2107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2025-09-23T08:02:00Z</dcterms:created>
  <dcterms:modified xsi:type="dcterms:W3CDTF">2026-04-14T10:59:00Z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CLEAR</vt:lpwstr>
  </property>
  <property fmtid="{D5CDD505-2E9C-101B-9397-08002B2CF9AE}" pid="3" name="WATClassifiedBy">
    <vt:lpwstr>UxC4dwLulzfINJ8nQH+xvX5LNGipWa4BRSZhPgxsCvluF8LT3r7vduNBQgJ7627VSjn0sZvoLkvLZP8eBQ1JN9OOW5ss3ROuPbRPpXK2obo=</vt:lpwstr>
  </property>
  <property fmtid="{D5CDD505-2E9C-101B-9397-08002B2CF9AE}" pid="4" name="WATClassificationDate">
    <vt:lpwstr>2026-03-30T08:54:51.8096502+02:00</vt:lpwstr>
  </property>
  <property fmtid="{D5CDD505-2E9C-101B-9397-08002B2CF9AE}" pid="5" name="WATClassifiedBySID">
    <vt:lpwstr>UxC4dwLulzfINJ8nQH+xvX5LNGipWa4BRSZhPgxsCvkvaos5n5sxU4wDdajQLvzFQKWArNM9cAqwSvUDDE/vJRaxksWtw1x92CXMacnXaZcOJhpPCqgKE3Kxr5HW695p</vt:lpwstr>
  </property>
  <property fmtid="{D5CDD505-2E9C-101B-9397-08002B2CF9AE}" pid="6" name="WATGRNItemId">
    <vt:lpwstr>GRN-e767c505-2225-4c86-ac3d-56d307cd4143</vt:lpwstr>
  </property>
  <property fmtid="{D5CDD505-2E9C-101B-9397-08002B2CF9AE}" pid="7" name="WATHash">
    <vt:lpwstr>SZ/EMKtiArIBu98ehjs9f776zUYm5fk8EK0MTKdkfRI=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